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Tytuł: Banking &amp;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Insurance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Forum 2023: Polska gospodarka wobec globalnych trendów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16-17 października 2023 r. w The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Westin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Warsaw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Hotel odbyło się </w:t>
      </w:r>
      <w:hyperlink r:id="rId5" w:history="1">
        <w:r w:rsidRPr="004131EC">
          <w:rPr>
            <w:rStyle w:val="Hipercze"/>
            <w:rFonts w:ascii="Arial" w:eastAsia="Times New Roman" w:hAnsi="Arial" w:cs="Arial"/>
            <w:lang w:eastAsia="pl-PL"/>
          </w:rPr>
          <w:t xml:space="preserve">26. Banking &amp; 22. </w:t>
        </w:r>
        <w:proofErr w:type="spellStart"/>
        <w:r w:rsidRPr="004131EC">
          <w:rPr>
            <w:rStyle w:val="Hipercze"/>
            <w:rFonts w:ascii="Arial" w:eastAsia="Times New Roman" w:hAnsi="Arial" w:cs="Arial"/>
            <w:lang w:eastAsia="pl-PL"/>
          </w:rPr>
          <w:t>Insurance</w:t>
        </w:r>
        <w:proofErr w:type="spellEnd"/>
        <w:r w:rsidRPr="004131EC">
          <w:rPr>
            <w:rStyle w:val="Hipercze"/>
            <w:rFonts w:ascii="Arial" w:eastAsia="Times New Roman" w:hAnsi="Arial" w:cs="Arial"/>
            <w:lang w:eastAsia="pl-PL"/>
          </w:rPr>
          <w:t xml:space="preserve"> Forum</w:t>
        </w:r>
      </w:hyperlink>
      <w:r w:rsidRPr="004131EC">
        <w:rPr>
          <w:rFonts w:ascii="Arial" w:eastAsia="Times New Roman" w:hAnsi="Arial" w:cs="Arial"/>
          <w:color w:val="000000"/>
          <w:lang w:eastAsia="pl-PL"/>
        </w:rPr>
        <w:t>. Wydarzenie zgromadziło prawie pół tysiąca uczestników, którzy wysłuchali merytorycznych wystąpień i debat z udziałem kluczowych osobistości i przedstawicieli spółek z sektora bankowego i ubezpieczeniowego.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Uroczystego otwarcia dokonali Współprzewodniczący </w:t>
      </w:r>
      <w:hyperlink r:id="rId6" w:history="1">
        <w:r w:rsidRPr="004131EC">
          <w:rPr>
            <w:rStyle w:val="Hipercze"/>
            <w:rFonts w:ascii="Arial" w:eastAsia="Times New Roman" w:hAnsi="Arial" w:cs="Arial"/>
            <w:lang w:eastAsia="pl-PL"/>
          </w:rPr>
          <w:t>Rady Programowej Banking Forum</w:t>
        </w:r>
      </w:hyperlink>
      <w:r w:rsidRPr="004131EC">
        <w:rPr>
          <w:rFonts w:ascii="Arial" w:eastAsia="Times New Roman" w:hAnsi="Arial" w:cs="Arial"/>
          <w:color w:val="000000"/>
          <w:lang w:eastAsia="pl-PL"/>
        </w:rPr>
        <w:t xml:space="preserve">: Zbigniew Jagiełło oraz Andrzej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Kopyrski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. Następnie przemówienie wygłosił Mariusz Adamiak, CFA, CIIA, Dyrektor Biura Strategii Rynkowych, PKO Bank Polski. Podczas debaty inauguracyjnej prelegenci omówili główne wyzwania i potrzeby polskiej gospodarki w kontekście globalnych trendów makroekonomicznych, skupiając się na strategiach krótko- i długoterminowych. Poruszono m.in. kwestie wysokiej inflacji, nieprzewidywalności polityki monetarnej i fiskalnej, wyzwań stawianych przed sektorem i administracją w dobie kryzysów oraz roli banków i zakładów ubezpieczeń w obecnej sytuacji gospodarczej.  </w:t>
      </w:r>
      <w:r w:rsidRPr="004131EC">
        <w:rPr>
          <w:rFonts w:ascii="Arial" w:eastAsia="Times New Roman" w:hAnsi="Arial" w:cs="Arial"/>
          <w:color w:val="000000"/>
          <w:lang w:eastAsia="pl-PL"/>
        </w:rPr>
        <w:br/>
      </w:r>
      <w:r w:rsidRPr="004131EC">
        <w:rPr>
          <w:rFonts w:ascii="Arial" w:eastAsia="Times New Roman" w:hAnsi="Arial" w:cs="Arial"/>
          <w:color w:val="000000"/>
          <w:lang w:eastAsia="pl-PL"/>
        </w:rPr>
        <w:br/>
        <w:t>“</w:t>
      </w:r>
      <w:r w:rsidRPr="004131EC">
        <w:rPr>
          <w:rFonts w:ascii="Arial" w:eastAsia="Times New Roman" w:hAnsi="Arial" w:cs="Arial"/>
          <w:i/>
          <w:iCs/>
          <w:color w:val="000000"/>
          <w:lang w:eastAsia="pl-PL"/>
        </w:rPr>
        <w:t>Podtrzymujemy naszą ocenę gospodarki jako ta, która już ten kryzys, takie dno, które miało być osiągnięte, zostały już ominięte. Przewidujemy, że wzrost PKB w roku następnym – jego dynamika będzie ok. 3%, więc patrzymy na to przez pryzmat optymistycznego podejścia do rozwoju gospodark</w:t>
      </w:r>
      <w:r w:rsidRPr="004131EC">
        <w:rPr>
          <w:rFonts w:ascii="Arial" w:eastAsia="Times New Roman" w:hAnsi="Arial" w:cs="Arial"/>
          <w:color w:val="000000"/>
          <w:lang w:eastAsia="pl-PL"/>
        </w:rPr>
        <w:t>i” – komentował Dariusz Szwed, Prezes Zarządu, PKO Bank Polski.</w:t>
      </w:r>
    </w:p>
    <w:p w:rsidR="004131EC" w:rsidRPr="004131EC" w:rsidRDefault="004131EC" w:rsidP="004131E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Kolejnym ważnym obszarem dyskusji były wyzwania i możliwości stojące przed polskim sektorem bankowym w aspekcie zapewnienia rentowności sektora. Rozważono wpływ obecnych warunków makroekonomicznych i zmieniającej się konkurencyjności na wyniki banków. Dyskutowano nad koniecznością adaptacji do nowych regulacji, możliwościami inwestycyjnymi oraz roli sektora bankowego w rozwoju konkurencyjności Polski, ze szczególnym naciskiem na zdolność finansowania potrzeb kredytowych firm oraz potencjał w zakresie rozwoju rynku kapitałowego.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Przeanalizowane zostały mechanizmy kształtowania rzeczywistości poprzez technologię. Prelegenci skomentowali m.in. innowacyjność sektorów bankowego i ubezpieczeniowego w Polsce, powstawanie usług, które będą dźwignią w budowaniu przewagi konkurencyjnej, implementacje, które przynoszą faktyczny zwrot oraz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cyberzagrożenia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w bankowości i ubezpieczeniach. Nie zabrakło wątku na temat wykorzystania potencjału AI w sektorze finansowym. Eksperci wskazali takie zagadnienia jak m.in. przestrzeń do rozwoju dla Polski w zakresie wykorzystania sztucznej inteligencji, potencjał zastosowania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OpenAI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w branży </w:t>
      </w:r>
      <w:r w:rsidRPr="004131EC">
        <w:rPr>
          <w:rFonts w:ascii="Arial" w:eastAsia="Times New Roman" w:hAnsi="Arial" w:cs="Arial"/>
          <w:color w:val="000000"/>
          <w:lang w:eastAsia="pl-PL"/>
        </w:rPr>
        <w:lastRenderedPageBreak/>
        <w:t xml:space="preserve">finansowej i możliwości oferowane przez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ChatGPT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, przyszłość finansów z AI tworzącym indywidualne produkty finansowe na bazie analityki i profilowania klienta oraz ograniczenia i wyzwania stosowania AI: aspekty regulacyjne, zarządzanie danymi i trudności implementacyjne. 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“</w:t>
      </w:r>
      <w:r w:rsidRPr="004131EC">
        <w:rPr>
          <w:rFonts w:ascii="Arial" w:eastAsia="Times New Roman" w:hAnsi="Arial" w:cs="Arial"/>
          <w:i/>
          <w:color w:val="000000"/>
          <w:lang w:eastAsia="pl-PL"/>
        </w:rPr>
        <w:t>Open AI to jest efektywność dopiero przy okazji, przede wszystkim jest to wyjątkowa jakość usług dla klienta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” – mówiła, Karolina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Mitraszewska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Wiceprezes Zarządu,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Bank.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Dzień drugi kongresu rozpoczęto od debaty skupionej na roli sektora bankowego i ubezpieczeniowego w budowaniu finansowej edukacji społeczeństwa. Eksperci dyskutowali o zmianach demograficznych i ich wpływie na edukację finansową, edukacji liderów, konieczności współpracy banków i ubezpieczeń z systemem oświaty, potencjalnym wykluczaniu seniorów ze względu na szybko rozwój technologii, a także o tym jak banki mogą wpływać na zmniejszanie dysproporcji oraz eliminować finansowe wykluczenie. 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Kolejne panele Banking &amp;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Insurance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Forum odbyły się w podziale na ścieżki tematyczne, bankową i ubezpieczeniową. Część bankowa skupiona została w pierwszej kolejności na zagadnieniach związanych z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moral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hazard w bankowości. Prelegenci dyskutowali na temat funkcjonowania banków i bezpieczeństwa klientów w odniesieniu do społecznej polityki państwa, konsekwencjach dla stabilności finansowej, przyczynach i czynnikach wpływających na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moral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hazard w bankowości, budowaniu świadomości kredytobiorców oraz moralności Polaków. Następnie pochylono się nad obszarem polityki ESG w polskiej bankowości. Dyskusja koncentrowała się na odpowiedzialności środowiskowej w polityce biznesowej sektora bankowego, roli instytucji finansowych w promowaniu zrównoważonego rozwoju oraz ich wpływie na otoczenie społeczno-gospodarcze, ze szczególnym uwzględnieniem edukacji i wsparcia cyfrowego dla konsumentów i firm. 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W ramach debaty </w:t>
      </w:r>
      <w:r w:rsidRPr="004131EC">
        <w:rPr>
          <w:rFonts w:ascii="Arial" w:eastAsia="Times New Roman" w:hAnsi="Arial" w:cs="Arial"/>
          <w:i/>
          <w:iCs/>
          <w:color w:val="000000"/>
          <w:lang w:eastAsia="pl-PL"/>
        </w:rPr>
        <w:t xml:space="preserve">Wyścig o uwagę i uważność klienta </w:t>
      </w:r>
      <w:r w:rsidRPr="004131EC">
        <w:rPr>
          <w:rFonts w:ascii="Arial" w:eastAsia="Times New Roman" w:hAnsi="Arial" w:cs="Arial"/>
          <w:color w:val="000000"/>
          <w:lang w:eastAsia="pl-PL"/>
        </w:rPr>
        <w:t>prelegenci odnieśli się do kwestii budowania nowoczesnego banku w kontekście potrzeb współczesnych klientów, skupiając się na roli e-commerce, efektywności procesów zakupowych, relacjach z klientem w środowisku cyfrowym, wykorzystania danych do personalizacji oraz zapewnienia bezpieczeństwa klientom w świecie online. 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“</w:t>
      </w:r>
      <w:r w:rsidRPr="004131EC">
        <w:rPr>
          <w:rFonts w:ascii="Arial" w:eastAsia="Times New Roman" w:hAnsi="Arial" w:cs="Arial"/>
          <w:i/>
          <w:color w:val="000000"/>
          <w:lang w:eastAsia="pl-PL"/>
        </w:rPr>
        <w:t xml:space="preserve">Nowoczesny bank to bank taki, który odpowiada na potrzeby klienta wtedy kiedy klient tego oczekuje i w taki sposób jak tego oczekuje. Mówimy tu z jednej strony o prostocie, intuicyjności, z drugiej strony o jej personalizacji i dopasowaniu, nie tylko produktu czy rozwiązania, ale też </w:t>
      </w:r>
      <w:r w:rsidRPr="004131EC">
        <w:rPr>
          <w:rFonts w:ascii="Arial" w:eastAsia="Times New Roman" w:hAnsi="Arial" w:cs="Arial"/>
          <w:i/>
          <w:color w:val="000000"/>
          <w:lang w:eastAsia="pl-PL"/>
        </w:rPr>
        <w:lastRenderedPageBreak/>
        <w:t>kontekstu, języka, sposobu kontaktu z klientem.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” – wyjaśniała Magdalena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Proga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-Stępień, Członkini Zarządu kierująca Pionem Bankowości Detalicznej, Santander Bank Polska S.A.</w:t>
      </w: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 </w:t>
      </w: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Agendę części bankowej zamykała dyskusja na temat roli banków w kontekście rynku hipotecznego i polityki mieszkaniowej państwa, podczas której przeanalizowano perspektywę klienta, kondycję rynku budownictwa, ewolucję oczekiwań klientów wobec kredytów hipotecznych oraz kwestie społeczne i rynkowe związane z dostępem do mieszkań.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>Eksperci branży ubezpieczeniowej na wstępie skupili się na zagadnieniach związanych z budowaniem atrakcyjnego rynku ubezpieczeniowego – kreowaniu pozytywnego i odpowiedzialnego wizerunku sektora ubezpieczeniowego, czynnikach wpływających na reputację, wartość i rozwój sektora, odpowiedzialności za klienta, wpływu ESG na budowanie wizerunku firmy oraz roli strategii marketingowej ubezpieczycieli. Omówiono wyzwania i trendy rynku ubezpieczeniowego m.in. jak firmy ubezpieczeniowe mogą dostosować się do zmieniających się warunków rynkowych, co jest dominującym motorem wzrostu dystrybutorów, pośredników i dostawców rozwiązań technologicznych, jak najskuteczniej dotrzeć i utrzymać klienta, jak zwiększyć sprzedaż produktów wykorzystując różne kanały dotarcia. 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Następnie akcent został przeniesiony na rozwój technologii w ubezpieczeniach. Prelegenci omówili plany technologiczne ubezpieczycieli, ewolucji współpracy z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insurtechami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rolę platform w interakcjach z klientem, przyszłość regulacji dotyczących udostępniania danych, wykorzystanie zaawansowanej analityki w transformacji organizacji oraz wpływ AI i ML na ryzyka w sektorze ubezpieczeniowym. Debata zamykająca kongres koncentrowała się na ewolucji ubezpieczeń zdrowotnych i na życie w kontekście współczesnych wyzwań, takich jak inflacja, rosnące koszty życia oraz nowe zapotrzebowania klientów, z uwzględnieniem technologicznych innowacji i roli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telemedycyny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w kształtowaniu przyszłości sektora ubezpieczeniowego.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7" w:history="1">
        <w:r w:rsidRPr="004131EC">
          <w:rPr>
            <w:rStyle w:val="Hipercze"/>
            <w:rFonts w:ascii="Arial" w:eastAsia="Times New Roman" w:hAnsi="Arial" w:cs="Arial"/>
            <w:lang w:eastAsia="pl-PL"/>
          </w:rPr>
          <w:t xml:space="preserve">prelegentów 26. Banking &amp; 22. </w:t>
        </w:r>
        <w:proofErr w:type="spellStart"/>
        <w:r w:rsidRPr="004131EC">
          <w:rPr>
            <w:rStyle w:val="Hipercze"/>
            <w:rFonts w:ascii="Arial" w:eastAsia="Times New Roman" w:hAnsi="Arial" w:cs="Arial"/>
            <w:lang w:eastAsia="pl-PL"/>
          </w:rPr>
          <w:t>Insurance</w:t>
        </w:r>
        <w:proofErr w:type="spellEnd"/>
        <w:r w:rsidRPr="004131EC">
          <w:rPr>
            <w:rStyle w:val="Hipercze"/>
            <w:rFonts w:ascii="Arial" w:eastAsia="Times New Roman" w:hAnsi="Arial" w:cs="Arial"/>
            <w:lang w:eastAsia="pl-PL"/>
          </w:rPr>
          <w:t xml:space="preserve"> Forum</w:t>
        </w:r>
      </w:hyperlink>
      <w:r w:rsidRPr="004131EC">
        <w:rPr>
          <w:rFonts w:ascii="Arial" w:eastAsia="Times New Roman" w:hAnsi="Arial" w:cs="Arial"/>
          <w:color w:val="000000"/>
          <w:lang w:eastAsia="pl-PL"/>
        </w:rPr>
        <w:t xml:space="preserve"> wystąpili m.in.: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Artur Adamczyk,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Bank Polskiej Spółdzielczości S.A.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Paweł Borys,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Polski Fundusz Rozwoju 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Joao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 Bras Jorge,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Bank Millennium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Elżbieta Czetwertyńska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, Prezes Zarządu,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Citi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Handlowy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Elisabetta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Falcetti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Dyrektor na Europę Środkową i Kraje Bałtyckie, EBOR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Maciej Górski</w:t>
      </w:r>
      <w:r w:rsidRPr="004131EC">
        <w:rPr>
          <w:rFonts w:ascii="Arial" w:eastAsia="Times New Roman" w:hAnsi="Arial" w:cs="Arial"/>
          <w:color w:val="000000"/>
          <w:lang w:eastAsia="pl-PL"/>
        </w:rPr>
        <w:t>, Dyrektor Departament Usług Cyfrowych, Ministerstwo Cyfryzacji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Roger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Hodgkiss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Generali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Andrzej Jaworski,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PZU Zdrowie SA 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Adrian Kurowski,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Dyrektor Generalny Visa w Polsce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Jerzy Kwieciński,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Wiceprezes Zarządu, Bank Pekao S.A.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Monika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Leżyńska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4131EC">
        <w:rPr>
          <w:rFonts w:ascii="Arial" w:eastAsia="Times New Roman" w:hAnsi="Arial" w:cs="Arial"/>
          <w:color w:val="000000"/>
          <w:lang w:eastAsia="pl-PL"/>
        </w:rPr>
        <w:t>Członek Zarządu, Allianz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Sławomir Łopalewski,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Dyrektor Zarządzający, Członek Zarządu, LUX MED Ubezpieczenia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Magdalena Macko-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Gizińska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Chief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Customer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Board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Member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, Nationale-Nederlanden Poland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Adam Marciniak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, Prezes Zarządu,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VeloBank</w:t>
      </w:r>
      <w:proofErr w:type="spellEnd"/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Karolina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Mitraszewska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Wiceprezes Zarządu,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Bank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Grzegorz Olszewski, </w:t>
      </w:r>
      <w:r w:rsidRPr="004131EC">
        <w:rPr>
          <w:rFonts w:ascii="Arial" w:eastAsia="Times New Roman" w:hAnsi="Arial" w:cs="Arial"/>
          <w:color w:val="000000"/>
          <w:lang w:eastAsia="pl-PL"/>
        </w:rPr>
        <w:t>Prezes Zarządu, Alior Bank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Magdalena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Proga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-Stępień,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Członkini Zarządu kierująca Pionem Bankowości Detalicznej, Santander Bank Polska S.A.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Wojciech </w:t>
      </w:r>
      <w:proofErr w:type="spellStart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Sass</w:t>
      </w:r>
      <w:proofErr w:type="spellEnd"/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CEO,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Aion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Bank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Prof. Agnieszka Słomka-Gołębiowska, </w:t>
      </w:r>
      <w:r w:rsidRPr="004131EC">
        <w:rPr>
          <w:rFonts w:ascii="Arial" w:eastAsia="Times New Roman" w:hAnsi="Arial" w:cs="Arial"/>
          <w:color w:val="000000"/>
          <w:lang w:eastAsia="pl-PL"/>
        </w:rPr>
        <w:t>Przewodnicząca rady nadzorczej, mBank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 xml:space="preserve">Leszek Skop, </w:t>
      </w:r>
      <w:r w:rsidRPr="004131EC">
        <w:rPr>
          <w:rFonts w:ascii="Arial" w:eastAsia="Times New Roman" w:hAnsi="Arial" w:cs="Arial"/>
          <w:color w:val="000000"/>
          <w:lang w:eastAsia="pl-PL"/>
        </w:rPr>
        <w:t>Prezes Zarządu, PKO Ubezpieczenia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Dariusz Szwed,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Prezes Zarządu, PKO Bank Polski</w:t>
      </w:r>
    </w:p>
    <w:p w:rsidR="004131EC" w:rsidRPr="004131EC" w:rsidRDefault="004131EC" w:rsidP="004131E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131EC">
        <w:rPr>
          <w:rFonts w:ascii="Arial" w:eastAsia="Times New Roman" w:hAnsi="Arial" w:cs="Arial"/>
          <w:b/>
          <w:bCs/>
          <w:color w:val="000000"/>
          <w:lang w:eastAsia="pl-PL"/>
        </w:rPr>
        <w:t>Agnieszka Wolska,</w:t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 Wiceprezeska odpowiedzialna za Obszar Bankowości MSP i Korporacyjnej, BNP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Paribas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Bank Polska S.A.</w:t>
      </w:r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Pełna lista prelegentów: </w:t>
      </w:r>
      <w:hyperlink r:id="rId8" w:history="1">
        <w:r w:rsidRPr="00E11782">
          <w:rPr>
            <w:rStyle w:val="Hipercze"/>
            <w:rFonts w:ascii="Arial" w:eastAsia="Times New Roman" w:hAnsi="Arial" w:cs="Arial"/>
            <w:lang w:eastAsia="pl-PL"/>
          </w:rPr>
          <w:t>https://bankowosciubezpieczenia.pl/prelegenci/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Partnerzy Strategiczni: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Comarch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GlobalLogic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Hitachi,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Limitless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Technologies, PFR PPK, PKO Bank Polski, PKO Ubezpieczenia,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Worldline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, Visa</w:t>
      </w: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Partnerzy: Alior Bank, BOŚ Bank, BERG System,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Capco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Cenatorium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Comadso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CUK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Ubezpiecenia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e-point,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Efigence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Future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Healthcare,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ITSurance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Group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JP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Medica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, KPMG, KUKE, Polskie Polisy(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ibooster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), Lenovo,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Punkta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Velobank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 xml:space="preserve">, Abak,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Profescapital</w:t>
      </w:r>
      <w:proofErr w:type="spellEnd"/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Sponsor: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Creatio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br/>
        <w:t xml:space="preserve">Partner 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Multimedów</w:t>
      </w:r>
      <w:proofErr w:type="spellEnd"/>
      <w:r w:rsidRPr="004131EC">
        <w:rPr>
          <w:rFonts w:ascii="Arial" w:eastAsia="Times New Roman" w:hAnsi="Arial" w:cs="Arial"/>
          <w:color w:val="000000"/>
          <w:lang w:eastAsia="pl-PL"/>
        </w:rPr>
        <w:t>: m-</w:t>
      </w:r>
      <w:proofErr w:type="spellStart"/>
      <w:r w:rsidRPr="004131EC">
        <w:rPr>
          <w:rFonts w:ascii="Arial" w:eastAsia="Times New Roman" w:hAnsi="Arial" w:cs="Arial"/>
          <w:color w:val="000000"/>
          <w:lang w:eastAsia="pl-PL"/>
        </w:rPr>
        <w:t>sound</w:t>
      </w:r>
      <w:proofErr w:type="spellEnd"/>
    </w:p>
    <w:p w:rsidR="004131EC" w:rsidRPr="004131EC" w:rsidRDefault="004131EC" w:rsidP="00413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1EC" w:rsidRPr="004131EC" w:rsidRDefault="004131EC" w:rsidP="00413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EC">
        <w:rPr>
          <w:rFonts w:ascii="Arial" w:eastAsia="Times New Roman" w:hAnsi="Arial" w:cs="Arial"/>
          <w:color w:val="000000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Więcej na </w:t>
      </w:r>
      <w:hyperlink r:id="rId9" w:history="1">
        <w:r w:rsidRPr="004131EC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4131EC">
        <w:rPr>
          <w:rFonts w:ascii="Arial" w:eastAsia="Times New Roman" w:hAnsi="Arial" w:cs="Arial"/>
          <w:color w:val="000000"/>
          <w:lang w:eastAsia="pl-PL"/>
        </w:rPr>
        <w:t>.</w:t>
      </w:r>
    </w:p>
    <w:p w:rsidR="00EB7033" w:rsidRDefault="004131EC" w:rsidP="004131EC">
      <w:pPr>
        <w:spacing w:line="360" w:lineRule="auto"/>
      </w:pPr>
      <w:r w:rsidRPr="00413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EC">
        <w:rPr>
          <w:rFonts w:ascii="Arial" w:eastAsia="Times New Roman" w:hAnsi="Arial" w:cs="Arial"/>
          <w:color w:val="000000"/>
          <w:lang w:eastAsia="pl-PL"/>
        </w:rPr>
        <w:t xml:space="preserve">Zapraszamy do zapoznania się z </w:t>
      </w:r>
      <w:hyperlink r:id="rId10" w:history="1">
        <w:r w:rsidRPr="004131EC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fotorelacją 26. Banking &amp; 22. </w:t>
        </w:r>
        <w:proofErr w:type="spellStart"/>
        <w:r w:rsidRPr="004131EC">
          <w:rPr>
            <w:rFonts w:ascii="Arial" w:eastAsia="Times New Roman" w:hAnsi="Arial" w:cs="Arial"/>
            <w:color w:val="1155CC"/>
            <w:u w:val="single"/>
            <w:lang w:eastAsia="pl-PL"/>
          </w:rPr>
          <w:t>Insurance</w:t>
        </w:r>
        <w:proofErr w:type="spellEnd"/>
        <w:r w:rsidRPr="004131EC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Forum</w:t>
        </w:r>
      </w:hyperlink>
      <w:r w:rsidRPr="004131EC">
        <w:rPr>
          <w:rFonts w:ascii="Arial" w:eastAsia="Times New Roman" w:hAnsi="Arial" w:cs="Arial"/>
          <w:color w:val="000000"/>
          <w:lang w:eastAsia="pl-PL"/>
        </w:rPr>
        <w:t>.</w:t>
      </w:r>
    </w:p>
    <w:sectPr w:rsidR="00EB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3FC"/>
    <w:multiLevelType w:val="multilevel"/>
    <w:tmpl w:val="ADA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D"/>
    <w:rsid w:val="004131EC"/>
    <w:rsid w:val="00A713ED"/>
    <w:rsid w:val="00E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9D7"/>
  <w15:chartTrackingRefBased/>
  <w15:docId w15:val="{EA06A775-5930-49B6-88A8-3407F75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owosciubezpieczenia.pl/prelegen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owosciubezpieczenia.pl/prelegenc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owosciubezpieczenia.pl/banking-forum/rada-programow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nkowosciubezpieczenia.pl/" TargetMode="External"/><Relationship Id="rId10" Type="http://schemas.openxmlformats.org/officeDocument/2006/relationships/hyperlink" Target="https://bankowosciubezpieczenia.pl/spotkanie-liderow-swiata-bankowosci-i-ubezpieczen-16-17-10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c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2023-10-20T09:06:00Z</dcterms:created>
  <dcterms:modified xsi:type="dcterms:W3CDTF">2023-10-20T09:10:00Z</dcterms:modified>
</cp:coreProperties>
</file>