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Banking &amp; Insurance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28. Banking &amp; Insurance Forum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w dniach</w:t>
      </w:r>
      <w:r w:rsidDel="00000000" w:rsidR="00000000" w:rsidRPr="00000000">
        <w:rPr>
          <w:sz w:val="24"/>
          <w:szCs w:val="24"/>
          <w:rtl w:val="0"/>
        </w:rPr>
        <w:t xml:space="preserve"> 1</w:t>
      </w:r>
      <w:r w:rsidDel="00000000" w:rsidR="00000000" w:rsidRPr="00000000">
        <w:rPr>
          <w:sz w:val="24"/>
          <w:szCs w:val="24"/>
          <w:rtl w:val="0"/>
        </w:rPr>
        <w:t xml:space="preserve">4 i 15 października 2024 roku w The Westin Warsaw Hotel. Podczas nadchodzącego kongresu eksperci oraz liderzy sektora bankowego i ubezpieczeniowego poruszą kwestię kluczowych wyzwań i trendów wpływających na sektor finansowy zarówno </w:t>
      </w:r>
      <w:r w:rsidDel="00000000" w:rsidR="00000000" w:rsidRPr="00000000">
        <w:rPr>
          <w:sz w:val="24"/>
          <w:szCs w:val="24"/>
          <w:rtl w:val="0"/>
        </w:rPr>
        <w:t xml:space="preserve">w Polsce, jak </w:t>
      </w:r>
      <w:r w:rsidDel="00000000" w:rsidR="00000000" w:rsidRPr="00000000">
        <w:rPr>
          <w:sz w:val="24"/>
          <w:szCs w:val="24"/>
          <w:rtl w:val="0"/>
        </w:rPr>
        <w:t xml:space="preserve">i na świecie.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rozpocznie się od analizy zmian w strukturach gospodarczych i ich wpływu na sektor bankowy oraz ubezpieczeniowy. Eksperci przedstawią wnioski z najnowszych raportów makroekonomicznych.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głównych tematów będzie transformacja cyfrowa oraz globalne trendy technologiczne, które stają się motorem napędowym współczesnej gospodarki. Wdrażanie nowych technologii oraz kwestie dotyczące stabilności i bezpieczeństwa w kontekście dynamicznych zmian na arenie międzynarodowej również znajdą swoje miejsce w agendzie. Planowane są także dyskusje skupione na strategiach budowania konkurencyjności oraz tworzenia między</w:t>
      </w:r>
      <w:r w:rsidDel="00000000" w:rsidR="00000000" w:rsidRPr="00000000">
        <w:rPr>
          <w:sz w:val="24"/>
          <w:szCs w:val="24"/>
          <w:rtl w:val="0"/>
        </w:rPr>
        <w:t xml:space="preserve">sektorowych </w:t>
      </w:r>
      <w:r w:rsidDel="00000000" w:rsidR="00000000" w:rsidRPr="00000000">
        <w:rPr>
          <w:sz w:val="24"/>
          <w:szCs w:val="24"/>
          <w:rtl w:val="0"/>
        </w:rPr>
        <w:t xml:space="preserve">sojuszy.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Banking &amp; Insurance Forum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 na celu udzielenie odpowiedzi na pytania dotyczące optymalizacji kosztów wdrażania sztucznej inteligencji, jej implementacji w biznesie, regulacji prawnych oraz zarządzania ryzykiem.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Znaczącą częścią programu będzie analiza roli sektora bankowego i ubezpieczeniowego w obronności kraju, a także ich odporności na ryzyka geopolityczne oraz zagrożenia cybernetyczne. Eksperci przyjrzą się rozwojowi aplikacji cyfrowych oraz wdrażaniu europejskich regulacji dotyczących identyfikacji elektronicznej.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Zmiany demograficzne, w tym przyszłość systemu opieki zdrowotnej i zabezpieczeń społecznych pojawią się w dyskusjach na temat przygotowania sektora ubezpieczeniowego dla starzejącego się społeczeństwa. W tej części kongresu istotnymi zagadnieniami będą – longevity risk oraz luka oszczędnościowa i emerytalna.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trakcie wydarzenia poruszone zostaną kluczowe wyzwania makroekonomiczne i regulacyjne, z jakimi mierzy się sektor finansowy. Przewidziano analizy dotyczące przygotowań banków do funkcjonowania w nowych warunkach stóp procentowych oraz wpływu regulacji na kapitał i płynność finansową.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Rozważania na temat konsekwencji zmian prawnych dla sektora finansowego, w tym zagadnień związanych z kredytami denominowanymi oraz roszczeniami konsumenckimi, zajmują istotne miejsce wśród poruszanych tematów. W programie nie zabraknie również refleksji na temat współpracy między uczelniami a instytucjami finansowymi oraz rozwijania kompetencji społeczeństwa.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Agendę dodatkowo wzbogacą tematy innowacyjnych rozwiązań dla współpracy w sektorze ubezpieczeniowym, metody ochrony interesów klientów oraz kwestie związane z automatyzacją procesów sprzedażowych. Przewidziano także omówienie adaptacji do regulacji Open Finance oraz potencjału hiperpersonalizacji w ubezpieczeniach, jak również zagadnień dotyczących zarządzania ryzykami klimatycznymi z wykorzystaniem nowoczesnych technologii.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kongresie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28. Banking &amp; Insurance Forum</w:t>
        </w:r>
      </w:hyperlink>
      <w:r w:rsidDel="00000000" w:rsidR="00000000" w:rsidRPr="00000000">
        <w:rPr>
          <w:sz w:val="24"/>
          <w:szCs w:val="24"/>
          <w:rtl w:val="0"/>
        </w:rPr>
        <w:t xml:space="preserve"> wezmą udział m.in.: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Brunon Bartkiewicz, Prezes Zarządu, ING Polska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Jarosław Mastalerz, Prezes Zarządu, PZU Życie SA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Prof. Agnieszka Słomka - Gołębiowska, Przewodnicząca Rady Nadzorczej (członek niezależny), mBank S.A.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Dariusz Standerski, Sekretarz Stanu, Ministerstwo Cyfryzacji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Więcej na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agenda dostępna jest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Banking &amp; Insurance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28. Banking &amp; Insurance Forum</w:t>
        </w:r>
      </w:hyperlink>
      <w:r w:rsidDel="00000000" w:rsidR="00000000" w:rsidRPr="00000000">
        <w:rPr>
          <w:sz w:val="24"/>
          <w:szCs w:val="24"/>
          <w:rtl w:val="0"/>
        </w:rPr>
        <w:t xml:space="preserve"> odbędzie się 14 i 15 października 2024 roku w The Westin Warsaw Hotel. Podczas nadchodzącego kongresu eksperci oraz liderzy sektora bankowego i ubezpieczeniowego poruszą kwestię kluczowych wyzwań i trendów wpływających na sektor finansowy zarówno</w:t>
      </w:r>
      <w:r w:rsidDel="00000000" w:rsidR="00000000" w:rsidRPr="00000000">
        <w:rPr>
          <w:sz w:val="24"/>
          <w:szCs w:val="24"/>
          <w:rtl w:val="0"/>
        </w:rPr>
        <w:t xml:space="preserve"> w Polsce, jak i na świecie.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Wydarzenie rozpocznie się analizą zmian w strukturach gospodarczych oraz ich wpływu na sektor bankowy i ubezpieczeniowy, z uwzględnieniem wniosków z najnowszych raportów makroekonomicznych. Omówione zostaną wyzwania związane z wdrażaniem nowych technologii, kwestie stabilności i bezpieczeństwa, a także strategie budowania konkurencyjności i tworzenia międzysektorowych sojuszy.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trakcie spotkania poruszone zostaną zagadnienia optymalizacji kosztów związanych z implementacją sztucznej inteligencji w biznesie, regulacji prawnych oraz zarządzania ryzykiem. Szczególną uwagę poświęcą roli sektora finansowego w obronności kraju, jego odporności na ryzyka geopolityczne i cyberzagrożenia, a także rozwojowi aplikacji cyfrowych i wdrażaniu europejskich regulacji dotyczących identyfikacji elektronicznej.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programie znajdą się również</w:t>
      </w:r>
      <w:r w:rsidDel="00000000" w:rsidR="00000000" w:rsidRPr="00000000">
        <w:rPr>
          <w:sz w:val="24"/>
          <w:szCs w:val="24"/>
          <w:rtl w:val="0"/>
        </w:rPr>
        <w:t xml:space="preserve"> tematy związane ze zmianami demograficznymi, w tym przyszłością systemu opieki zdrowotnej i zabezpieczeń społecznych, longevity risk oraz luką oszczędnościową i emerytalną. </w:t>
      </w:r>
      <w:r w:rsidDel="00000000" w:rsidR="00000000" w:rsidRPr="00000000">
        <w:rPr>
          <w:sz w:val="24"/>
          <w:szCs w:val="24"/>
          <w:rtl w:val="0"/>
        </w:rPr>
        <w:t xml:space="preserve">W agendzie przewidziano dyskusje na temat konsekwencji zmian prawnych dla sektora finansowego, wyzwań regulacyjnych, współpracy uczelni z instytucjami finansowymi oraz rozwijania kompetencji cyfrowych.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zabraknie również refleksji nad metodami ochrony interesów klientów oraz adaptacją do regulacji Open Finance. Omówione zostaną także możliwości hiperpersonalizacji w ubezpieczeniach i zarządzania ryzykami klimatycznymi przy wykorzystaniu nowoczesnych technologii.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kongresie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28. Banking &amp; Insurance Forum</w:t>
        </w:r>
      </w:hyperlink>
      <w:r w:rsidDel="00000000" w:rsidR="00000000" w:rsidRPr="00000000">
        <w:rPr>
          <w:sz w:val="24"/>
          <w:szCs w:val="24"/>
          <w:rtl w:val="0"/>
        </w:rPr>
        <w:t xml:space="preserve"> wezmą udział m.in.: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Brunon Bartkiewicz, Prezes Zarządu, ING Polska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Jarosław Mastalerz, Prezes Zarządu, PZU Życie SA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Dariusz Standerski, Sekretarz Stanu, Ministerstwo Cyfryzacji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menedżerskiej oraz zarządom firm. Więcej na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www.mmcpolska.pl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agenda jest dostępna jest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TUTAJ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ankowosciubezpieczenia.pl/" TargetMode="External"/><Relationship Id="rId10" Type="http://schemas.openxmlformats.org/officeDocument/2006/relationships/hyperlink" Target="https://bankowosciubezpieczenia.pl/program/" TargetMode="External"/><Relationship Id="rId13" Type="http://schemas.openxmlformats.org/officeDocument/2006/relationships/hyperlink" Target="http://www.mmcpolska.pl/" TargetMode="External"/><Relationship Id="rId12" Type="http://schemas.openxmlformats.org/officeDocument/2006/relationships/hyperlink" Target="https://bankowosciubezpieczenia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mcpolska.pl" TargetMode="External"/><Relationship Id="rId15" Type="http://schemas.openxmlformats.org/officeDocument/2006/relationships/hyperlink" Target="https://bankowosciubezpieczenia.pl/program/" TargetMode="External"/><Relationship Id="rId14" Type="http://schemas.openxmlformats.org/officeDocument/2006/relationships/hyperlink" Target="http://www.mmcpolska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bankowosciubezpieczenia.pl/" TargetMode="External"/><Relationship Id="rId7" Type="http://schemas.openxmlformats.org/officeDocument/2006/relationships/hyperlink" Target="https://bankowosciubezpieczenia.pl" TargetMode="External"/><Relationship Id="rId8" Type="http://schemas.openxmlformats.org/officeDocument/2006/relationships/hyperlink" Target="http://www.mmc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