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sz w:val="24"/>
          <w:szCs w:val="24"/>
        </w:rPr>
      </w:pPr>
      <w:r w:rsidDel="00000000" w:rsidR="00000000" w:rsidRPr="00000000">
        <w:rPr>
          <w:sz w:val="24"/>
          <w:szCs w:val="24"/>
          <w:rtl w:val="0"/>
        </w:rPr>
        <w:t xml:space="preserve">Tytuł: Posiedzenie Rady Programowej 29. Banking Forum - rozwój gospodarki i finansowanie strategicznych projektów </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15 stycznia 2025 roku w Hotelu The Westin Warsaw odbyło się spotkanie Rady Programowej Banking Forum. </w:t>
      </w:r>
      <w:r w:rsidDel="00000000" w:rsidR="00000000" w:rsidRPr="00000000">
        <w:rPr>
          <w:sz w:val="24"/>
          <w:szCs w:val="24"/>
          <w:rtl w:val="0"/>
        </w:rPr>
        <w:t xml:space="preserve">Spotkanie zostało poprowadzone przez </w:t>
      </w:r>
      <w:r w:rsidDel="00000000" w:rsidR="00000000" w:rsidRPr="00000000">
        <w:rPr>
          <w:b w:val="1"/>
          <w:sz w:val="24"/>
          <w:szCs w:val="24"/>
          <w:rtl w:val="0"/>
        </w:rPr>
        <w:t xml:space="preserve">Szymona Miderę</w:t>
      </w:r>
      <w:r w:rsidDel="00000000" w:rsidR="00000000" w:rsidRPr="00000000">
        <w:rPr>
          <w:sz w:val="24"/>
          <w:szCs w:val="24"/>
          <w:rtl w:val="0"/>
        </w:rPr>
        <w:t xml:space="preserve">, Przewodniczącego Rady Programowej Banking Forum i Prezesa Zarządu PKO Banku Polskiego, oraz </w:t>
      </w:r>
      <w:r w:rsidDel="00000000" w:rsidR="00000000" w:rsidRPr="00000000">
        <w:rPr>
          <w:b w:val="1"/>
          <w:sz w:val="24"/>
          <w:szCs w:val="24"/>
          <w:rtl w:val="0"/>
        </w:rPr>
        <w:t xml:space="preserve">Łukasza Kijka</w:t>
      </w:r>
      <w:r w:rsidDel="00000000" w:rsidR="00000000" w:rsidRPr="00000000">
        <w:rPr>
          <w:sz w:val="24"/>
          <w:szCs w:val="24"/>
          <w:rtl w:val="0"/>
        </w:rPr>
        <w:t xml:space="preserve">, Sekretarza Rady i Szefa redakcji Money.pl, przy współudziale </w:t>
      </w:r>
      <w:r w:rsidDel="00000000" w:rsidR="00000000" w:rsidRPr="00000000">
        <w:rPr>
          <w:b w:val="1"/>
          <w:sz w:val="24"/>
          <w:szCs w:val="24"/>
          <w:rtl w:val="0"/>
        </w:rPr>
        <w:t xml:space="preserve">Tadeusza Woszczyńskiego</w:t>
      </w:r>
      <w:r w:rsidDel="00000000" w:rsidR="00000000" w:rsidRPr="00000000">
        <w:rPr>
          <w:sz w:val="24"/>
          <w:szCs w:val="24"/>
          <w:rtl w:val="0"/>
        </w:rPr>
        <w:t xml:space="preserve">, Przewodniczącego Banking &amp; Insurance TECH Advisory Board. </w:t>
      </w:r>
      <w:r w:rsidDel="00000000" w:rsidR="00000000" w:rsidRPr="00000000">
        <w:rPr>
          <w:sz w:val="24"/>
          <w:szCs w:val="24"/>
          <w:rtl w:val="0"/>
        </w:rPr>
        <w:t xml:space="preserve">Celem spotkania było ustalenie kluczowych tematów agendy na</w:t>
      </w:r>
      <w:r w:rsidDel="00000000" w:rsidR="00000000" w:rsidRPr="00000000">
        <w:rPr>
          <w:b w:val="1"/>
          <w:sz w:val="24"/>
          <w:szCs w:val="24"/>
          <w:rtl w:val="0"/>
        </w:rPr>
        <w:t xml:space="preserve"> 29. Banking &amp; Insurance Forum</w:t>
      </w:r>
      <w:r w:rsidDel="00000000" w:rsidR="00000000" w:rsidRPr="00000000">
        <w:rPr>
          <w:sz w:val="24"/>
          <w:szCs w:val="24"/>
          <w:rtl w:val="0"/>
        </w:rPr>
        <w:t xml:space="preserve">, które odbędzie się 15-16 kwietnia 2025 roku.</w:t>
      </w:r>
    </w:p>
    <w:p w:rsidR="00000000" w:rsidDel="00000000" w:rsidP="00000000" w:rsidRDefault="00000000" w:rsidRPr="00000000" w14:paraId="00000003">
      <w:pPr>
        <w:spacing w:after="240" w:before="240" w:line="360" w:lineRule="auto"/>
        <w:jc w:val="both"/>
        <w:rPr>
          <w:sz w:val="24"/>
          <w:szCs w:val="24"/>
        </w:rPr>
      </w:pPr>
      <w:r w:rsidDel="00000000" w:rsidR="00000000" w:rsidRPr="00000000">
        <w:rPr>
          <w:sz w:val="24"/>
          <w:szCs w:val="24"/>
          <w:rtl w:val="0"/>
        </w:rPr>
        <w:t xml:space="preserve">Dyskusja objęła szeroki zakres zagadnień dotyczących obecnych, jak i przyszłych wyzwań związanych z finansowaniem strategicznych sektorów, takich jak transformacja energetyczna, przemysł zbrojeniowy i cyfryzacja. Szczególną uwagę poświęcono potrzebie stworzenia warunków sprzyjających inwestycjom.</w:t>
      </w:r>
      <w:r w:rsidDel="00000000" w:rsidR="00000000" w:rsidRPr="00000000">
        <w:rPr>
          <w:sz w:val="24"/>
          <w:szCs w:val="24"/>
          <w:rtl w:val="0"/>
        </w:rPr>
        <w:t xml:space="preserve"> </w:t>
      </w:r>
      <w:r w:rsidDel="00000000" w:rsidR="00000000" w:rsidRPr="00000000">
        <w:rPr>
          <w:sz w:val="24"/>
          <w:szCs w:val="24"/>
          <w:rtl w:val="0"/>
        </w:rPr>
        <w:t xml:space="preserve">Podkreślono także potencjał synergii z sektorem e-commerce, co może stać się nowym obszarem rozwoju dla banków.</w:t>
      </w:r>
    </w:p>
    <w:p w:rsidR="00000000" w:rsidDel="00000000" w:rsidP="00000000" w:rsidRDefault="00000000" w:rsidRPr="00000000" w14:paraId="00000004">
      <w:pPr>
        <w:spacing w:after="240" w:before="240" w:line="360" w:lineRule="auto"/>
        <w:jc w:val="both"/>
        <w:rPr>
          <w:sz w:val="24"/>
          <w:szCs w:val="24"/>
        </w:rPr>
      </w:pPr>
      <w:r w:rsidDel="00000000" w:rsidR="00000000" w:rsidRPr="00000000">
        <w:rPr>
          <w:sz w:val="24"/>
          <w:szCs w:val="24"/>
          <w:rtl w:val="0"/>
        </w:rPr>
        <w:t xml:space="preserve">Poruszono kwestie zrównoważonego rozwoju, w tym finansowania zielonej transformacji energetycznej oraz roli banków w promowaniu technologii Green Tech. W kontekście dynamicznie zmieniającego się świata geopolitycznego i technologicznego omawiano znaczenie cyberbezpieczeństwa oraz inwestycji w bezpieczeństwo narodowe. Eksperci omówili m.in. zastosowanie architektury Zero Trust w bankowości oraz wyzwania związane z obroną infrastruktury krytycznej.</w:t>
      </w:r>
      <w:r w:rsidDel="00000000" w:rsidR="00000000" w:rsidRPr="00000000">
        <w:rPr>
          <w:rtl w:val="0"/>
        </w:rPr>
      </w:r>
    </w:p>
    <w:p w:rsidR="00000000" w:rsidDel="00000000" w:rsidP="00000000" w:rsidRDefault="00000000" w:rsidRPr="00000000" w14:paraId="00000005">
      <w:pPr>
        <w:spacing w:after="240" w:before="240" w:line="360" w:lineRule="auto"/>
        <w:jc w:val="both"/>
        <w:rPr>
          <w:sz w:val="24"/>
          <w:szCs w:val="24"/>
        </w:rPr>
      </w:pPr>
      <w:r w:rsidDel="00000000" w:rsidR="00000000" w:rsidRPr="00000000">
        <w:rPr>
          <w:sz w:val="24"/>
          <w:szCs w:val="24"/>
          <w:rtl w:val="0"/>
        </w:rPr>
        <w:t xml:space="preserve">Znaczną część rozmów poświęcono również przyszłości polskiego sektora finansowego na arenie globalnej. Dyskutowano o tym, jak zwiększyć wartość inwestycji oraz poprawić pozycję polskich banków w międzynarodowych rankingach. Podjęto temat cyfrowych walut, kryptowalut i rosnącego wpływu dużych graczy fintechowych, którzy wchodzą na tradycyjny rynek bankowy. Omówiono także konieczność zmian legislacyjnych, które mogą przyczynić się do uczynienia Polski bardziej atrakcyjną dla inwestorów, w tym kwestie ryzyka prawnego, wyzwań regulacyjnych oraz sposobów budowania stabilnego i bezpiecznego środowiska biznesowego.</w:t>
      </w:r>
    </w:p>
    <w:p w:rsidR="00000000" w:rsidDel="00000000" w:rsidP="00000000" w:rsidRDefault="00000000" w:rsidRPr="00000000" w14:paraId="00000006">
      <w:pPr>
        <w:spacing w:after="240" w:before="240" w:line="360" w:lineRule="auto"/>
        <w:jc w:val="both"/>
        <w:rPr>
          <w:sz w:val="24"/>
          <w:szCs w:val="24"/>
        </w:rPr>
      </w:pPr>
      <w:r w:rsidDel="00000000" w:rsidR="00000000" w:rsidRPr="00000000">
        <w:rPr>
          <w:sz w:val="24"/>
          <w:szCs w:val="24"/>
          <w:rtl w:val="0"/>
        </w:rPr>
        <w:t xml:space="preserve">Podczas spotkania podkreślono również znaczenie nowych modeli biznesowych w bankowości, konieczność inwestowania w rozwój i zatrzymanie w kraju młodych talentów oraz budowanie lojalności klientów. Wskazano, że na przyszłość sektora duży wpływ ma umiejętne wykorzystanie technologii, takiej jak na przykład biometria behawioralna czy hiperpersonalizacja, która może przynieść istotne korzyści zarówno dla klientów, jak i instytucji finansowych. </w:t>
      </w:r>
    </w:p>
    <w:p w:rsidR="00000000" w:rsidDel="00000000" w:rsidP="00000000" w:rsidRDefault="00000000" w:rsidRPr="00000000" w14:paraId="00000007">
      <w:pPr>
        <w:spacing w:after="240" w:before="240" w:line="360" w:lineRule="auto"/>
        <w:jc w:val="both"/>
        <w:rPr>
          <w:sz w:val="24"/>
          <w:szCs w:val="24"/>
        </w:rPr>
      </w:pPr>
      <w:r w:rsidDel="00000000" w:rsidR="00000000" w:rsidRPr="00000000">
        <w:rPr>
          <w:sz w:val="24"/>
          <w:szCs w:val="24"/>
          <w:rtl w:val="0"/>
        </w:rPr>
        <w:t xml:space="preserve">Spotkanie wyklarowało kilka myśli przewodnich dla agendy kwietniowego forum. Kongres powinien nie tylko odpowiadać na bieżące wyzwania, ale również wyznaczać kierunki strategicznego rozwoju polskiej bankowości w globalnym środowisku.</w:t>
      </w:r>
    </w:p>
    <w:p w:rsidR="00000000" w:rsidDel="00000000" w:rsidP="00000000" w:rsidRDefault="00000000" w:rsidRPr="00000000" w14:paraId="00000008">
      <w:pPr>
        <w:spacing w:after="240" w:before="240" w:line="360" w:lineRule="auto"/>
        <w:jc w:val="both"/>
        <w:rPr>
          <w:sz w:val="24"/>
          <w:szCs w:val="24"/>
        </w:rPr>
      </w:pPr>
      <w:r w:rsidDel="00000000" w:rsidR="00000000" w:rsidRPr="00000000">
        <w:rPr>
          <w:sz w:val="24"/>
          <w:szCs w:val="24"/>
          <w:rtl w:val="0"/>
        </w:rPr>
        <w:t xml:space="preserve">W posiedzeniu Rady Programowej </w:t>
      </w:r>
      <w:r w:rsidDel="00000000" w:rsidR="00000000" w:rsidRPr="00000000">
        <w:rPr>
          <w:b w:val="1"/>
          <w:sz w:val="24"/>
          <w:szCs w:val="24"/>
          <w:rtl w:val="0"/>
        </w:rPr>
        <w:t xml:space="preserve">29. Banking &amp; Insurance Forum</w:t>
      </w:r>
      <w:r w:rsidDel="00000000" w:rsidR="00000000" w:rsidRPr="00000000">
        <w:rPr>
          <w:sz w:val="24"/>
          <w:szCs w:val="24"/>
          <w:rtl w:val="0"/>
        </w:rPr>
        <w:t xml:space="preserve"> udział wzięli m.in.:</w:t>
      </w: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sz w:val="24"/>
          <w:szCs w:val="24"/>
        </w:rPr>
      </w:pPr>
      <w:r w:rsidDel="00000000" w:rsidR="00000000" w:rsidRPr="00000000">
        <w:rPr>
          <w:b w:val="1"/>
          <w:sz w:val="24"/>
          <w:szCs w:val="24"/>
          <w:rtl w:val="0"/>
        </w:rPr>
        <w:t xml:space="preserve">Paweł Bandurski,</w:t>
      </w:r>
      <w:r w:rsidDel="00000000" w:rsidR="00000000" w:rsidRPr="00000000">
        <w:rPr>
          <w:sz w:val="24"/>
          <w:szCs w:val="24"/>
          <w:rtl w:val="0"/>
        </w:rPr>
        <w:t xml:space="preserve"> Prezes Zarządu, Bank BPH</w:t>
      </w:r>
    </w:p>
    <w:p w:rsidR="00000000" w:rsidDel="00000000" w:rsidP="00000000" w:rsidRDefault="00000000" w:rsidRPr="00000000" w14:paraId="0000000A">
      <w:pPr>
        <w:numPr>
          <w:ilvl w:val="0"/>
          <w:numId w:val="1"/>
        </w:numPr>
        <w:spacing w:line="360" w:lineRule="auto"/>
        <w:ind w:left="720" w:hanging="360"/>
        <w:rPr>
          <w:sz w:val="24"/>
          <w:szCs w:val="24"/>
        </w:rPr>
      </w:pPr>
      <w:r w:rsidDel="00000000" w:rsidR="00000000" w:rsidRPr="00000000">
        <w:rPr>
          <w:b w:val="1"/>
          <w:sz w:val="24"/>
          <w:szCs w:val="24"/>
          <w:rtl w:val="0"/>
        </w:rPr>
        <w:t xml:space="preserve">Brunon Bartkiewicz, </w:t>
      </w:r>
      <w:r w:rsidDel="00000000" w:rsidR="00000000" w:rsidRPr="00000000">
        <w:rPr>
          <w:sz w:val="24"/>
          <w:szCs w:val="24"/>
          <w:rtl w:val="0"/>
        </w:rPr>
        <w:t xml:space="preserve">Prezes Zarządu, ING Bank Śląski</w:t>
      </w:r>
    </w:p>
    <w:p w:rsidR="00000000" w:rsidDel="00000000" w:rsidP="00000000" w:rsidRDefault="00000000" w:rsidRPr="00000000" w14:paraId="0000000B">
      <w:pPr>
        <w:numPr>
          <w:ilvl w:val="0"/>
          <w:numId w:val="1"/>
        </w:numPr>
        <w:spacing w:line="360" w:lineRule="auto"/>
        <w:ind w:left="720" w:hanging="360"/>
        <w:rPr>
          <w:sz w:val="24"/>
          <w:szCs w:val="24"/>
        </w:rPr>
      </w:pPr>
      <w:r w:rsidDel="00000000" w:rsidR="00000000" w:rsidRPr="00000000">
        <w:rPr>
          <w:b w:val="1"/>
          <w:sz w:val="24"/>
          <w:szCs w:val="24"/>
          <w:rtl w:val="0"/>
        </w:rPr>
        <w:t xml:space="preserve">Elżbieta Czetwertyńska</w:t>
      </w:r>
      <w:r w:rsidDel="00000000" w:rsidR="00000000" w:rsidRPr="00000000">
        <w:rPr>
          <w:sz w:val="24"/>
          <w:szCs w:val="24"/>
          <w:rtl w:val="0"/>
        </w:rPr>
        <w:t xml:space="preserve">, Prezes Zarządu, Citi Handlowy</w:t>
      </w:r>
    </w:p>
    <w:p w:rsidR="00000000" w:rsidDel="00000000" w:rsidP="00000000" w:rsidRDefault="00000000" w:rsidRPr="00000000" w14:paraId="0000000C">
      <w:pPr>
        <w:numPr>
          <w:ilvl w:val="0"/>
          <w:numId w:val="1"/>
        </w:numPr>
        <w:spacing w:line="360" w:lineRule="auto"/>
        <w:ind w:left="720" w:hanging="360"/>
        <w:rPr>
          <w:sz w:val="24"/>
          <w:szCs w:val="24"/>
        </w:rPr>
      </w:pPr>
      <w:r w:rsidDel="00000000" w:rsidR="00000000" w:rsidRPr="00000000">
        <w:rPr>
          <w:b w:val="1"/>
          <w:sz w:val="24"/>
          <w:szCs w:val="24"/>
          <w:rtl w:val="0"/>
        </w:rPr>
        <w:t xml:space="preserve">Małgorzata Dąbrowska, </w:t>
      </w:r>
      <w:r w:rsidDel="00000000" w:rsidR="00000000" w:rsidRPr="00000000">
        <w:rPr>
          <w:sz w:val="24"/>
          <w:szCs w:val="24"/>
          <w:rtl w:val="0"/>
        </w:rPr>
        <w:t xml:space="preserve">Wiceprezes Zarządu Banku, Obszar Operacji i Wsparcia Biznesu, BNP Paribas Bank Polska S.A.</w:t>
      </w:r>
    </w:p>
    <w:p w:rsidR="00000000" w:rsidDel="00000000" w:rsidP="00000000" w:rsidRDefault="00000000" w:rsidRPr="00000000" w14:paraId="0000000D">
      <w:pPr>
        <w:numPr>
          <w:ilvl w:val="0"/>
          <w:numId w:val="1"/>
        </w:numPr>
        <w:spacing w:line="360" w:lineRule="auto"/>
        <w:ind w:left="720" w:hanging="360"/>
        <w:rPr>
          <w:sz w:val="24"/>
          <w:szCs w:val="24"/>
        </w:rPr>
      </w:pPr>
      <w:r w:rsidDel="00000000" w:rsidR="00000000" w:rsidRPr="00000000">
        <w:rPr>
          <w:b w:val="1"/>
          <w:sz w:val="24"/>
          <w:szCs w:val="24"/>
          <w:rtl w:val="0"/>
        </w:rPr>
        <w:t xml:space="preserve">Adam Marciniak, </w:t>
      </w:r>
      <w:r w:rsidDel="00000000" w:rsidR="00000000" w:rsidRPr="00000000">
        <w:rPr>
          <w:sz w:val="24"/>
          <w:szCs w:val="24"/>
          <w:rtl w:val="0"/>
        </w:rPr>
        <w:t xml:space="preserve">Prezes Zarządu, VeloBank</w:t>
      </w:r>
    </w:p>
    <w:p w:rsidR="00000000" w:rsidDel="00000000" w:rsidP="00000000" w:rsidRDefault="00000000" w:rsidRPr="00000000" w14:paraId="0000000E">
      <w:pPr>
        <w:numPr>
          <w:ilvl w:val="0"/>
          <w:numId w:val="1"/>
        </w:numPr>
        <w:spacing w:line="360" w:lineRule="auto"/>
        <w:ind w:left="720" w:hanging="360"/>
        <w:rPr>
          <w:sz w:val="24"/>
          <w:szCs w:val="24"/>
        </w:rPr>
      </w:pPr>
      <w:r w:rsidDel="00000000" w:rsidR="00000000" w:rsidRPr="00000000">
        <w:rPr>
          <w:b w:val="1"/>
          <w:sz w:val="24"/>
          <w:szCs w:val="24"/>
          <w:rtl w:val="0"/>
        </w:rPr>
        <w:t xml:space="preserve">Piotr Matczuk,</w:t>
      </w:r>
      <w:r w:rsidDel="00000000" w:rsidR="00000000" w:rsidRPr="00000000">
        <w:rPr>
          <w:sz w:val="24"/>
          <w:szCs w:val="24"/>
          <w:rtl w:val="0"/>
        </w:rPr>
        <w:t xml:space="preserve"> Prezes Zarządu, Polski Fundusz Rozwoju S.A.</w:t>
      </w:r>
    </w:p>
    <w:p w:rsidR="00000000" w:rsidDel="00000000" w:rsidP="00000000" w:rsidRDefault="00000000" w:rsidRPr="00000000" w14:paraId="0000000F">
      <w:pPr>
        <w:numPr>
          <w:ilvl w:val="0"/>
          <w:numId w:val="1"/>
        </w:numPr>
        <w:spacing w:line="360" w:lineRule="auto"/>
        <w:ind w:left="720" w:hanging="360"/>
        <w:rPr>
          <w:sz w:val="24"/>
          <w:szCs w:val="24"/>
        </w:rPr>
      </w:pPr>
      <w:r w:rsidDel="00000000" w:rsidR="00000000" w:rsidRPr="00000000">
        <w:rPr>
          <w:b w:val="1"/>
          <w:sz w:val="24"/>
          <w:szCs w:val="24"/>
          <w:rtl w:val="0"/>
        </w:rPr>
        <w:t xml:space="preserve">Wojciech Rybak, </w:t>
      </w:r>
      <w:r w:rsidDel="00000000" w:rsidR="00000000" w:rsidRPr="00000000">
        <w:rPr>
          <w:sz w:val="24"/>
          <w:szCs w:val="24"/>
          <w:rtl w:val="0"/>
        </w:rPr>
        <w:t xml:space="preserve">Członek Zarządu, Bank Millennium</w:t>
      </w:r>
    </w:p>
    <w:p w:rsidR="00000000" w:rsidDel="00000000" w:rsidP="00000000" w:rsidRDefault="00000000" w:rsidRPr="00000000" w14:paraId="00000010">
      <w:pPr>
        <w:numPr>
          <w:ilvl w:val="0"/>
          <w:numId w:val="1"/>
        </w:numPr>
        <w:spacing w:line="360" w:lineRule="auto"/>
        <w:ind w:left="720" w:hanging="360"/>
        <w:rPr>
          <w:sz w:val="24"/>
          <w:szCs w:val="24"/>
        </w:rPr>
      </w:pPr>
      <w:r w:rsidDel="00000000" w:rsidR="00000000" w:rsidRPr="00000000">
        <w:rPr>
          <w:b w:val="1"/>
          <w:sz w:val="24"/>
          <w:szCs w:val="24"/>
          <w:rtl w:val="0"/>
        </w:rPr>
        <w:t xml:space="preserve">Leszek Stypułkowski,</w:t>
      </w:r>
      <w:r w:rsidDel="00000000" w:rsidR="00000000" w:rsidRPr="00000000">
        <w:rPr>
          <w:sz w:val="24"/>
          <w:szCs w:val="24"/>
          <w:rtl w:val="0"/>
        </w:rPr>
        <w:t xml:space="preserve"> Członek Zarządu, Bank Gospodarstwa Krajowego</w:t>
      </w:r>
    </w:p>
    <w:p w:rsidR="00000000" w:rsidDel="00000000" w:rsidP="00000000" w:rsidRDefault="00000000" w:rsidRPr="00000000" w14:paraId="00000011">
      <w:pPr>
        <w:numPr>
          <w:ilvl w:val="0"/>
          <w:numId w:val="1"/>
        </w:numPr>
        <w:spacing w:line="360" w:lineRule="auto"/>
        <w:ind w:left="720" w:hanging="360"/>
        <w:rPr>
          <w:sz w:val="24"/>
          <w:szCs w:val="24"/>
        </w:rPr>
      </w:pPr>
      <w:r w:rsidDel="00000000" w:rsidR="00000000" w:rsidRPr="00000000">
        <w:rPr>
          <w:b w:val="1"/>
          <w:sz w:val="24"/>
          <w:szCs w:val="24"/>
          <w:rtl w:val="0"/>
        </w:rPr>
        <w:t xml:space="preserve">Marcin Zygmanowski</w:t>
      </w:r>
      <w:r w:rsidDel="00000000" w:rsidR="00000000" w:rsidRPr="00000000">
        <w:rPr>
          <w:sz w:val="24"/>
          <w:szCs w:val="24"/>
          <w:rtl w:val="0"/>
        </w:rPr>
        <w:t xml:space="preserve">, Wiceprezes Zarządu Banku nadzorujący Pion Technologii i Operacji, Bank Pekao S.A.</w:t>
      </w:r>
    </w:p>
    <w:p w:rsidR="00000000" w:rsidDel="00000000" w:rsidP="00000000" w:rsidRDefault="00000000" w:rsidRPr="00000000" w14:paraId="00000012">
      <w:pPr>
        <w:numPr>
          <w:ilvl w:val="0"/>
          <w:numId w:val="1"/>
        </w:numPr>
        <w:spacing w:line="360" w:lineRule="auto"/>
        <w:ind w:left="720" w:hanging="360"/>
        <w:rPr>
          <w:sz w:val="24"/>
          <w:szCs w:val="24"/>
        </w:rPr>
      </w:pPr>
      <w:r w:rsidDel="00000000" w:rsidR="00000000" w:rsidRPr="00000000">
        <w:rPr>
          <w:b w:val="1"/>
          <w:sz w:val="24"/>
          <w:szCs w:val="24"/>
          <w:rtl w:val="0"/>
        </w:rPr>
        <w:t xml:space="preserve">Piotr Żabski,</w:t>
      </w:r>
      <w:r w:rsidDel="00000000" w:rsidR="00000000" w:rsidRPr="00000000">
        <w:rPr>
          <w:sz w:val="24"/>
          <w:szCs w:val="24"/>
          <w:rtl w:val="0"/>
        </w:rPr>
        <w:t xml:space="preserve"> Wiceprezes Zarządu kierujący pracami Zarządu Banku, Alior Bank </w:t>
      </w:r>
      <w:r w:rsidDel="00000000" w:rsidR="00000000" w:rsidRPr="00000000">
        <w:rPr>
          <w:rtl w:val="0"/>
        </w:rPr>
      </w:r>
    </w:p>
    <w:p w:rsidR="00000000" w:rsidDel="00000000" w:rsidP="00000000" w:rsidRDefault="00000000" w:rsidRPr="00000000" w14:paraId="00000013">
      <w:pPr>
        <w:spacing w:after="240" w:before="240" w:line="360" w:lineRule="auto"/>
        <w:jc w:val="both"/>
        <w:rPr>
          <w:sz w:val="24"/>
          <w:szCs w:val="24"/>
        </w:rPr>
      </w:pPr>
      <w:r w:rsidDel="00000000" w:rsidR="00000000" w:rsidRPr="00000000">
        <w:rPr>
          <w:sz w:val="24"/>
          <w:szCs w:val="24"/>
          <w:rtl w:val="0"/>
        </w:rPr>
        <w:t xml:space="preserve">Agenda wydarzenia zostanie udostępniona wkrótce.</w:t>
      </w:r>
    </w:p>
    <w:p w:rsidR="00000000" w:rsidDel="00000000" w:rsidP="00000000" w:rsidRDefault="00000000" w:rsidRPr="00000000" w14:paraId="00000014">
      <w:pPr>
        <w:spacing w:after="240" w:before="240" w:line="360" w:lineRule="auto"/>
        <w:jc w:val="both"/>
        <w:rPr>
          <w:sz w:val="24"/>
          <w:szCs w:val="24"/>
        </w:rPr>
      </w:pPr>
      <w:r w:rsidDel="00000000" w:rsidR="00000000" w:rsidRPr="00000000">
        <w:rPr>
          <w:sz w:val="24"/>
          <w:szCs w:val="24"/>
          <w:rtl w:val="0"/>
        </w:rPr>
        <w:t xml:space="preserve">Zapraszamy do zapoznania się z</w:t>
      </w:r>
      <w:hyperlink r:id="rId6">
        <w:r w:rsidDel="00000000" w:rsidR="00000000" w:rsidRPr="00000000">
          <w:rPr>
            <w:b w:val="1"/>
            <w:color w:val="1155cc"/>
            <w:sz w:val="24"/>
            <w:szCs w:val="24"/>
            <w:u w:val="single"/>
            <w:rtl w:val="0"/>
          </w:rPr>
          <w:t xml:space="preserve"> fotorelacją z posiedzenia Rady Programowej</w:t>
        </w:r>
      </w:hyperlink>
      <w:r w:rsidDel="00000000" w:rsidR="00000000" w:rsidRPr="00000000">
        <w:rPr>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nkowosciubezpieczenia.pl/spotkanie-rady-programowej-29-banking-forum-15-01-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