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Tytu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sz w:val="24"/>
          <w:szCs w:val="24"/>
          <w:rtl w:val="0"/>
        </w:rPr>
        <w:t xml:space="preserve"> Banking &amp; Insurance Forum 2025: Przysz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finans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oparta na inwestycjach i innowacjach</w:t>
      </w:r>
    </w:p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15-16 kwietnia 2025 roku w warszawskim The Westin Warsaw Hotel odb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29. edycja </w:t>
      </w:r>
      <w:r>
        <w:rPr>
          <w:b w:val="1"/>
          <w:bCs w:val="1"/>
          <w:sz w:val="24"/>
          <w:szCs w:val="24"/>
          <w:rtl w:val="0"/>
          <w:lang w:val="en-US"/>
        </w:rPr>
        <w:t>Banking &amp; Insurance Forum</w:t>
      </w:r>
      <w:r>
        <w:rPr>
          <w:sz w:val="24"/>
          <w:szCs w:val="24"/>
          <w:rtl w:val="0"/>
        </w:rPr>
        <w:t>. To presti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owe wydarzenie stanowi integraln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cz</w:t>
      </w:r>
      <w:r>
        <w:rPr>
          <w:sz w:val="24"/>
          <w:szCs w:val="24"/>
          <w:rtl w:val="0"/>
        </w:rPr>
        <w:t xml:space="preserve">ęść </w:t>
      </w:r>
      <w:r>
        <w:rPr>
          <w:b w:val="1"/>
          <w:bCs w:val="1"/>
          <w:sz w:val="24"/>
          <w:szCs w:val="24"/>
          <w:rtl w:val="0"/>
        </w:rPr>
        <w:t>Spotkania Lider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 Finans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w</w:t>
      </w:r>
      <w:r>
        <w:rPr>
          <w:sz w:val="24"/>
          <w:szCs w:val="24"/>
          <w:rtl w:val="0"/>
        </w:rPr>
        <w:t>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re </w:t>
      </w:r>
      <w:r>
        <w:rPr>
          <w:sz w:val="24"/>
          <w:szCs w:val="24"/>
          <w:rtl w:val="0"/>
        </w:rPr>
        <w:t>łą</w:t>
      </w:r>
      <w:r>
        <w:rPr>
          <w:sz w:val="24"/>
          <w:szCs w:val="24"/>
          <w:rtl w:val="0"/>
        </w:rPr>
        <w:t xml:space="preserve">czy </w:t>
      </w:r>
      <w:r>
        <w:rPr>
          <w:b w:val="1"/>
          <w:bCs w:val="1"/>
          <w:sz w:val="24"/>
          <w:szCs w:val="24"/>
          <w:rtl w:val="0"/>
          <w:lang w:val="en-US"/>
        </w:rPr>
        <w:t>Banking &amp; Insurance Forum</w:t>
      </w:r>
      <w:r>
        <w:rPr>
          <w:sz w:val="24"/>
          <w:szCs w:val="24"/>
          <w:rtl w:val="0"/>
        </w:rPr>
        <w:t xml:space="preserve"> z </w:t>
      </w:r>
      <w:r>
        <w:rPr>
          <w:b w:val="1"/>
          <w:bCs w:val="1"/>
          <w:sz w:val="24"/>
          <w:szCs w:val="24"/>
          <w:rtl w:val="0"/>
          <w:lang w:val="nl-NL"/>
        </w:rPr>
        <w:t>FinTech &amp; InsurTech Digital Congress</w:t>
      </w:r>
      <w:r>
        <w:rPr>
          <w:sz w:val="24"/>
          <w:szCs w:val="24"/>
          <w:rtl w:val="0"/>
        </w:rPr>
        <w:t xml:space="preserve"> odbywaj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dzie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wcze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niej, czyli 14 kwietnia 2025). Forum zgromadzi kluczowych lider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bankowo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ci, ubezpiecze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, technologii oraz przedstawicieli sektora publicznego i regulator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w. W ramach wydarzenia eksperci om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najwa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niejsze wyzwania i trendy kszta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tuj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 przysz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rynku finansowego w Polsce i Europie.</w:t>
      </w:r>
    </w:p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Podczas pierwszego dnia forum uczestnicy skupi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kluczowych kwestiach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zanych z inwestycjami i ich wp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ywem na stabilny rozw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j Polski. Dyskusje obejm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wnie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zagadnienia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zane z zielon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transformacj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i finansowaniem energetyki, rol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sektora finansowego w procesie modernizacji infrastruktury oraz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liwo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ciami wsparcia strategicznych projekt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 xml:space="preserve">w. </w:t>
      </w:r>
    </w:p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Istotnym tematem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wnie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finansowanie bezpiecze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stwa narodowego, w tym sektora zbrojeniowego i cyberbezpiecze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stwa. W panelach eksperci om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wyzwania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zane z przeciwdzia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aniem przest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pstwom w 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wiecie cyfrowym, rosn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rol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biometrii behawioralnej oraz architektur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Zero Trust. Uczestnicy przyjrz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wnie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nowym modelom biznesowym,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re zmieniaj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  <w:lang w:val="it-IT"/>
        </w:rPr>
        <w:t>spos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 funkcjonowania bank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i firm ubezpieczeniowych, inspiruj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rozwi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zaniami stosowanymi w sektorze e-commerce i us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ug cyfrowych.</w:t>
      </w:r>
    </w:p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Drugi dzie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forum w cz</w:t>
      </w:r>
      <w:r>
        <w:rPr>
          <w:sz w:val="24"/>
          <w:szCs w:val="24"/>
          <w:rtl w:val="0"/>
        </w:rPr>
        <w:t>ęś</w:t>
      </w:r>
      <w:r>
        <w:rPr>
          <w:sz w:val="24"/>
          <w:szCs w:val="24"/>
          <w:rtl w:val="0"/>
        </w:rPr>
        <w:t>ci po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wi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conej bankowo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skoncentruje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roli sztucznej inteligencji i cyfryzacji w instytucjach finansowych. Eksperci przyjrz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ewolucji relacji z klientem, przechodz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od koncepcji Mobile Customer do Machine Customer. Zostanie poruszony temat wykorzystania AI w scoringu kredytowym, a 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rola hiperpersonalizacji w przysz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us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ug finansowych. Uczestnicy zastanowi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nad wp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ywem zmian demograficznych na rynek bankowy i ubezpieczeniowy oraz sposobami dostosowania oferty do potrzeb r</w:t>
      </w:r>
      <w:r>
        <w:rPr>
          <w:sz w:val="24"/>
          <w:szCs w:val="24"/>
          <w:rtl w:val="0"/>
        </w:rPr>
        <w:t>óż</w:t>
      </w:r>
      <w:r>
        <w:rPr>
          <w:sz w:val="24"/>
          <w:szCs w:val="24"/>
          <w:rtl w:val="0"/>
        </w:rPr>
        <w:t>nych grup wiekowych. Wa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nym elementem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wnie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analiza roli Polski w globalnym wy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cigu technologicznym, wyzwa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prawnych wp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ywaj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na bezpiecze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stwo inwestycji oraz cyfryzacji proces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bankowych na przyk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adzie cyfrowej hipoteki.</w:t>
      </w:r>
    </w:p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W cz</w:t>
      </w:r>
      <w:r>
        <w:rPr>
          <w:sz w:val="24"/>
          <w:szCs w:val="24"/>
          <w:rtl w:val="0"/>
        </w:rPr>
        <w:t>ęś</w:t>
      </w:r>
      <w:r>
        <w:rPr>
          <w:sz w:val="24"/>
          <w:szCs w:val="24"/>
          <w:rtl w:val="0"/>
        </w:rPr>
        <w:t>ci dotycz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cej ubezpiecze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prelegenci przeanalizuj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wyzwania, jakie stoj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przed sektorem w kontek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cie rosn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cego ryzyka katastrof naturalnych oraz przygotowania na nieuniknione zmiany w tym sektorze. Dyskusje skupi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nowych modelach ubezpiecze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 xml:space="preserve">zdrowotnych i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yciowych oraz ich dostosowaniu do zmieniaj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potrzeb klient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w tym 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 starszych. Eksperci porusz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temat wp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ywu regulacji na rynek ubezpieczeniowy, w tym nowelizacji przepis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dotycz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cych ubezpiecze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</w:rPr>
        <w:t>komunikacyjnych oraz roli AI w procesie oceny ryzyka i likwidacji szk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d.</w:t>
      </w:r>
    </w:p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W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d prelegent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pojawi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m.in.: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Szymon Midera,</w:t>
      </w:r>
      <w:r>
        <w:rPr>
          <w:sz w:val="24"/>
          <w:szCs w:val="24"/>
          <w:rtl w:val="0"/>
        </w:rPr>
        <w:t xml:space="preserve"> Przewodnicz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 Rady Programowej Banking Forum, Prezes Zarz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du, PKO Bank Polski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Marcin Zygmanowski</w:t>
      </w:r>
      <w:r>
        <w:rPr>
          <w:rFonts w:ascii="Arial" w:hAnsi="Arial"/>
          <w:sz w:val="24"/>
          <w:szCs w:val="24"/>
          <w:rtl w:val="0"/>
        </w:rPr>
        <w:t>, Wiceprezes Zarz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du Banku nadzoruj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cy Pion Technologii i Operacji, Bank Pekao S.A.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Tadeusz Bia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ł</w:t>
      </w:r>
      <w:r>
        <w:rPr>
          <w:rFonts w:ascii="Arial" w:hAnsi="Arial"/>
          <w:b w:val="1"/>
          <w:bCs w:val="1"/>
          <w:sz w:val="24"/>
          <w:szCs w:val="24"/>
          <w:rtl w:val="0"/>
        </w:rPr>
        <w:t>ek</w:t>
      </w:r>
      <w:r>
        <w:rPr>
          <w:rFonts w:ascii="Arial" w:hAnsi="Arial"/>
          <w:sz w:val="24"/>
          <w:szCs w:val="24"/>
          <w:rtl w:val="0"/>
        </w:rPr>
        <w:t>, Prezes Zwi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zku Bank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w Polskich </w:t>
      </w:r>
    </w:p>
    <w:p>
      <w:pPr>
        <w:pStyle w:val="Treść"/>
        <w:numPr>
          <w:ilvl w:val="0"/>
          <w:numId w:val="2"/>
        </w:numPr>
        <w:shd w:val="clear" w:color="auto" w:fill="ffffff"/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Tomasz Chr</w:t>
      </w:r>
      <w:r>
        <w:rPr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b w:val="1"/>
          <w:bCs w:val="1"/>
          <w:sz w:val="24"/>
          <w:szCs w:val="24"/>
          <w:rtl w:val="0"/>
        </w:rPr>
        <w:t>stny,</w:t>
      </w:r>
      <w:r>
        <w:rPr>
          <w:sz w:val="24"/>
          <w:szCs w:val="24"/>
          <w:rtl w:val="0"/>
        </w:rPr>
        <w:t xml:space="preserve"> Prezes Urz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du Ochrony Konkurencji i Konsument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Times New Roman" w:hAnsi="Times New Roman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Marek Lusztyn,</w:t>
      </w:r>
      <w:r>
        <w:rPr>
          <w:rFonts w:ascii="Arial" w:hAnsi="Arial"/>
          <w:sz w:val="24"/>
          <w:szCs w:val="24"/>
          <w:rtl w:val="0"/>
        </w:rPr>
        <w:t xml:space="preserve"> Wiceprezes zarz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du ds. zarz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dzania ryzykiem, mBank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 xml:space="preserve">Dariusz Blocher, </w:t>
      </w:r>
      <w:r>
        <w:rPr>
          <w:sz w:val="24"/>
          <w:szCs w:val="24"/>
          <w:rtl w:val="0"/>
        </w:rPr>
        <w:t>Cz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onek Rady Polskiego 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zku Pracodawc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Budownictwa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S</w:t>
      </w:r>
      <w:r>
        <w:rPr>
          <w:b w:val="1"/>
          <w:bCs w:val="1"/>
          <w:sz w:val="24"/>
          <w:szCs w:val="24"/>
          <w:rtl w:val="0"/>
        </w:rPr>
        <w:t>ł</w:t>
      </w:r>
      <w:r>
        <w:rPr>
          <w:b w:val="1"/>
          <w:bCs w:val="1"/>
          <w:sz w:val="24"/>
          <w:szCs w:val="24"/>
          <w:rtl w:val="0"/>
        </w:rPr>
        <w:t>awomir Wasielewski</w:t>
      </w:r>
      <w:r>
        <w:rPr>
          <w:sz w:val="24"/>
          <w:szCs w:val="24"/>
          <w:rtl w:val="0"/>
        </w:rPr>
        <w:t>, Cz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onek Zarz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du nadzoruj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 Pion Operacji i Eksploatacji System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Zak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ad Ubezpiecze</w:t>
      </w:r>
      <w:r>
        <w:rPr>
          <w:sz w:val="24"/>
          <w:szCs w:val="24"/>
          <w:rtl w:val="0"/>
        </w:rPr>
        <w:t xml:space="preserve">ń </w:t>
      </w:r>
      <w:r>
        <w:rPr>
          <w:sz w:val="24"/>
          <w:szCs w:val="24"/>
          <w:rtl w:val="0"/>
          <w:lang w:val="nl-NL"/>
        </w:rPr>
        <w:t>Spo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ecznych</w:t>
      </w:r>
    </w:p>
    <w:p>
      <w:pPr>
        <w:pStyle w:val="Treść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Igor Radziewicz-Winnicki,</w:t>
      </w:r>
      <w:r>
        <w:rPr>
          <w:sz w:val="24"/>
          <w:szCs w:val="24"/>
          <w:rtl w:val="0"/>
        </w:rPr>
        <w:t xml:space="preserve"> Prezes Zarz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du, PZU Zdrowie</w:t>
      </w:r>
    </w:p>
    <w:p>
      <w:pPr>
        <w:pStyle w:val="Treść"/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Zapraszamy do rejestracji i uczestnictwa w wydarzeniu! </w:t>
      </w:r>
    </w:p>
    <w:p>
      <w:pPr>
        <w:pStyle w:val="Treść"/>
        <w:spacing w:before="240" w:after="240" w:line="360" w:lineRule="auto"/>
        <w:jc w:val="both"/>
      </w:pPr>
      <w:r>
        <w:rPr>
          <w:sz w:val="24"/>
          <w:szCs w:val="24"/>
          <w:rtl w:val="0"/>
        </w:rPr>
        <w:t>Kongres jest realizowany w ramach dzia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alno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MMC Polska organizuj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cej presti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owe kongresy, konferencje, warsztaty i szkolenia biznesowe dedykowane kadrze menad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erskiej oraz zarz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dom firm. Wi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cej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"http://www.mmcpolska.pl"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www.mmcpolska.pl</w:t>
      </w:r>
      <w:r>
        <w:rPr/>
        <w:fldChar w:fldCharType="end" w:fldLock="0"/>
      </w:r>
      <w:r>
        <w:rPr>
          <w:rStyle w:val="Brak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1155cc"/>
      <w:sz w:val="24"/>
      <w:szCs w:val="24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