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Zaufanie, technologia i suwerenność kapitałowa – Rada Programowa Banking Forum wyznacza kierunki dla sektora bankowego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Warszawa, 25 czerwca 2025 r.</w:t>
      </w:r>
      <w:r w:rsidDel="00000000" w:rsidR="00000000" w:rsidRPr="00000000">
        <w:rPr>
          <w:sz w:val="24"/>
          <w:szCs w:val="24"/>
          <w:rtl w:val="0"/>
        </w:rPr>
        <w:t xml:space="preserve"> – W hotelu The Westin Warsaw odbyło się posiedzenie Rady Programowej Banking Forum, gromadzące kluczowych liderów sektora bankowego, technologicznego oraz przedstawicieli administracji państwowej. Spotkanie miało charakter strategiczny i programowy, a jego głównym tematem była odbudowa i wzmacnianie reputacji oraz zaufania do sektora bankowego. Celem było omówienie tematów agendy jubileuszowego 30. Banking &amp; Insurance Forum.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Obrady Rady Programowej zostały poprowadzone przez</w:t>
      </w:r>
      <w:r w:rsidDel="00000000" w:rsidR="00000000" w:rsidRPr="00000000">
        <w:rPr>
          <w:b w:val="1"/>
          <w:sz w:val="24"/>
          <w:szCs w:val="24"/>
          <w:rtl w:val="0"/>
        </w:rPr>
        <w:t xml:space="preserve"> Łukasza Kijka</w:t>
      </w:r>
      <w:r w:rsidDel="00000000" w:rsidR="00000000" w:rsidRPr="00000000">
        <w:rPr>
          <w:sz w:val="24"/>
          <w:szCs w:val="24"/>
          <w:rtl w:val="0"/>
        </w:rPr>
        <w:t xml:space="preserve">, Sekretarza Rady Programowej oraz Szefa redakcji Money.pl, który odpowiadał za ich merytoryczną i dynamiczną moderację. Gościem honorowym spotkania był Minister Aktywów Państwowych,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Jakub Jaworowski</w:t>
      </w:r>
      <w:r w:rsidDel="00000000" w:rsidR="00000000" w:rsidRPr="00000000">
        <w:rPr>
          <w:sz w:val="24"/>
          <w:szCs w:val="24"/>
          <w:rtl w:val="0"/>
        </w:rPr>
        <w:t xml:space="preserve">, który mówił m.in. nad stworzeniem "białej księgi sektora bankowego", zbierającej kluczowe potrzeby, wyzwania i postulaty dotyczące zwiększenia finansowania gospodarki.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Rekomendacje programowe oparte na analizie przygotowanej przez Związek Banków Polskich dotyczącej reputacji i zaufania do sektora bankowego – przedstawił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 Midera</w:t>
      </w:r>
      <w:r w:rsidDel="00000000" w:rsidR="00000000" w:rsidRPr="00000000">
        <w:rPr>
          <w:sz w:val="24"/>
          <w:szCs w:val="24"/>
          <w:rtl w:val="0"/>
        </w:rPr>
        <w:t xml:space="preserve">, Przewodniczący Rady Programowej Banking Forum i Prezes Zarządu PKO Bank Polski. Podkreślił, że motywem przewodnim konferencji będzie wzmocnienie reputacji i zaufania do sektora bankowego wobec rosnących napięć społecznych i geopolitycznych oraz sygnałów ostrzegawczych wynikających z badań.</w:t>
      </w:r>
      <w:r w:rsidDel="00000000" w:rsidR="00000000" w:rsidRPr="00000000">
        <w:rPr>
          <w:b w:val="1"/>
          <w:sz w:val="24"/>
          <w:szCs w:val="24"/>
          <w:rtl w:val="0"/>
        </w:rPr>
        <w:t xml:space="preserve"> Tadeusz Woszczyński,</w:t>
      </w:r>
      <w:r w:rsidDel="00000000" w:rsidR="00000000" w:rsidRPr="00000000">
        <w:rPr>
          <w:sz w:val="24"/>
          <w:szCs w:val="24"/>
          <w:rtl w:val="0"/>
        </w:rPr>
        <w:t xml:space="preserve"> Przewodniczący Banking &amp; Insurance TECH Advisory Board, zaprezentował wypracowane przez Radę Technologiczną propozycje tematyczne. Nad całością spotkania czuwał </w:t>
      </w:r>
      <w:r w:rsidDel="00000000" w:rsidR="00000000" w:rsidRPr="00000000">
        <w:rPr>
          <w:b w:val="1"/>
          <w:sz w:val="24"/>
          <w:szCs w:val="24"/>
          <w:rtl w:val="0"/>
        </w:rPr>
        <w:t xml:space="preserve">Piotr Zesiuk</w:t>
      </w:r>
      <w:r w:rsidDel="00000000" w:rsidR="00000000" w:rsidRPr="00000000">
        <w:rPr>
          <w:sz w:val="24"/>
          <w:szCs w:val="24"/>
          <w:rtl w:val="0"/>
        </w:rPr>
        <w:t xml:space="preserve">, Prezes Zarządu MMC Polska.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zwróciła szczególną uwagę na wyzwania technologiczne, przed jakimi stoją banki. Omawiano nie tylko adaptację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AI Act</w:t>
      </w:r>
      <w:r w:rsidDel="00000000" w:rsidR="00000000" w:rsidRPr="00000000">
        <w:rPr>
          <w:sz w:val="24"/>
          <w:szCs w:val="24"/>
          <w:rtl w:val="0"/>
        </w:rPr>
        <w:t xml:space="preserve">, ale także potrzebę konkretnych wytycznych dla wdrażania AI, w tym </w:t>
      </w:r>
      <w:r w:rsidDel="00000000" w:rsidR="00000000" w:rsidRPr="00000000">
        <w:rPr>
          <w:b w:val="1"/>
          <w:sz w:val="24"/>
          <w:szCs w:val="24"/>
          <w:rtl w:val="0"/>
        </w:rPr>
        <w:t xml:space="preserve">weryfikacji behawioralnej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scoringu opartym na sieciach neuronowych</w:t>
      </w:r>
      <w:r w:rsidDel="00000000" w:rsidR="00000000" w:rsidRPr="00000000">
        <w:rPr>
          <w:sz w:val="24"/>
          <w:szCs w:val="24"/>
          <w:rtl w:val="0"/>
        </w:rPr>
        <w:t xml:space="preserve">, oraz budowy wspólnych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infrastruktur integrujących banki z zewnętrznymi dostawcami technologii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Dużo miejsca poświęcono też cyberodporności. Zaproponowano rozszerzenie grona uczestników przyszłych debat o przedstawicieli służb i dostawców usług bezpieczeństwa IT, od których sektor bankowy mógłby czerpać cenne lekcje.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Omówiono również rosnące ryzyko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wykluczenia finansowego</w:t>
      </w:r>
      <w:r w:rsidDel="00000000" w:rsidR="00000000" w:rsidRPr="00000000">
        <w:rPr>
          <w:sz w:val="24"/>
          <w:szCs w:val="24"/>
          <w:rtl w:val="0"/>
        </w:rPr>
        <w:t xml:space="preserve">, szczególnie wśród osób niegotowych na pełną digitalizację. Uczestnicy zgodzili się co do potrzeby rozwoju </w:t>
      </w:r>
      <w:r w:rsidDel="00000000" w:rsidR="00000000" w:rsidRPr="00000000">
        <w:rPr>
          <w:b w:val="1"/>
          <w:sz w:val="24"/>
          <w:szCs w:val="24"/>
          <w:rtl w:val="0"/>
        </w:rPr>
        <w:t xml:space="preserve">hybrydowego modelu bankowości</w:t>
      </w:r>
      <w:r w:rsidDel="00000000" w:rsidR="00000000" w:rsidRPr="00000000">
        <w:rPr>
          <w:sz w:val="24"/>
          <w:szCs w:val="24"/>
          <w:rtl w:val="0"/>
        </w:rPr>
        <w:t xml:space="preserve">, który łączy nowoczesne kanały cyfrowe z bezpośrednią relacją i edukacją klienta.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 Jakub Jaworowski zwrócił uwagę na strategiczną rolę banków w finansowaniu polskiej gospodarki i konieczność odejścia od modelu peryferyjnego rozwoju. Podkreślono znaczenie budowania </w:t>
      </w:r>
      <w:r w:rsidDel="00000000" w:rsidR="00000000" w:rsidRPr="00000000">
        <w:rPr>
          <w:b w:val="1"/>
          <w:sz w:val="24"/>
          <w:szCs w:val="24"/>
          <w:rtl w:val="0"/>
        </w:rPr>
        <w:t xml:space="preserve">krajowego kapitału</w:t>
      </w:r>
      <w:r w:rsidDel="00000000" w:rsidR="00000000" w:rsidRPr="00000000">
        <w:rPr>
          <w:sz w:val="24"/>
          <w:szCs w:val="24"/>
          <w:rtl w:val="0"/>
        </w:rPr>
        <w:t xml:space="preserve"> i suwerenności finansowej w kontekście dominacji kapitału zagranicznego oraz potrzeb inwestycyjnych.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Dyskutowano również o wpływie </w:t>
      </w:r>
      <w:r w:rsidDel="00000000" w:rsidR="00000000" w:rsidRPr="00000000">
        <w:rPr>
          <w:b w:val="1"/>
          <w:sz w:val="24"/>
          <w:szCs w:val="24"/>
          <w:rtl w:val="0"/>
        </w:rPr>
        <w:t xml:space="preserve">taryf celnych</w:t>
      </w:r>
      <w:r w:rsidDel="00000000" w:rsidR="00000000" w:rsidRPr="00000000">
        <w:rPr>
          <w:sz w:val="24"/>
          <w:szCs w:val="24"/>
          <w:rtl w:val="0"/>
        </w:rPr>
        <w:t xml:space="preserve">, ryzykach związanych z </w:t>
      </w:r>
      <w:r w:rsidDel="00000000" w:rsidR="00000000" w:rsidRPr="00000000">
        <w:rPr>
          <w:b w:val="1"/>
          <w:sz w:val="24"/>
          <w:szCs w:val="24"/>
          <w:rtl w:val="0"/>
        </w:rPr>
        <w:t xml:space="preserve">rozbieżnościami interpretacyjnymi orzeczeń TSUE</w:t>
      </w:r>
      <w:r w:rsidDel="00000000" w:rsidR="00000000" w:rsidRPr="00000000">
        <w:rPr>
          <w:sz w:val="24"/>
          <w:szCs w:val="24"/>
          <w:rtl w:val="0"/>
        </w:rPr>
        <w:t xml:space="preserve">, a także możliwych konsekwencjach dla banków wynikających z ewentualnych zmian w zakresie wskaźnika WIBOR.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odniosła się także do roli sektora bankowego w realizacji celów zrównoważonego rozwoju. Zastanawiano się, czy Polska chce utrzymać pozycję lidera klimatycznego, i jak banki mogą wspierać transformację energetyczną i cele ESG.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Część poświęcona bankom podczas</w:t>
      </w:r>
      <w:r w:rsidDel="00000000" w:rsidR="00000000" w:rsidRPr="00000000">
        <w:rPr>
          <w:b w:val="1"/>
          <w:sz w:val="24"/>
          <w:szCs w:val="24"/>
          <w:rtl w:val="0"/>
        </w:rPr>
        <w:t xml:space="preserve"> 30. Banking &amp; Insurance Forum </w:t>
      </w:r>
      <w:r w:rsidDel="00000000" w:rsidR="00000000" w:rsidRPr="00000000">
        <w:rPr>
          <w:sz w:val="24"/>
          <w:szCs w:val="24"/>
          <w:rtl w:val="0"/>
        </w:rPr>
        <w:t xml:space="preserve">zapowiada się jako wydarzenie przełomowe – zorientowane na wspólną odpowiedzialność, cyfrową transformację i odbudowę zaufania. Wnioski z posiedzenia Rady Programowej posłużą do ukształtowania programu jesiennej edycji forum, które odbędzie się już w listopadzie.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posiedzeniu Rady Programowej pojawili się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Rafał Czernik, </w:t>
      </w:r>
      <w:r w:rsidDel="00000000" w:rsidR="00000000" w:rsidRPr="00000000">
        <w:rPr>
          <w:sz w:val="24"/>
          <w:szCs w:val="24"/>
          <w:rtl w:val="0"/>
        </w:rPr>
        <w:t xml:space="preserve">Group Vice President Financial Services, Allegro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Mariusz Jaszczyk,</w:t>
      </w:r>
      <w:r w:rsidDel="00000000" w:rsidR="00000000" w:rsidRPr="00000000">
        <w:rPr>
          <w:sz w:val="24"/>
          <w:szCs w:val="24"/>
          <w:rtl w:val="0"/>
        </w:rPr>
        <w:t xml:space="preserve"> Wiceprezes Zarządu, PFR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Jerzy Kalinowski,</w:t>
      </w:r>
      <w:r w:rsidDel="00000000" w:rsidR="00000000" w:rsidRPr="00000000">
        <w:rPr>
          <w:sz w:val="24"/>
          <w:szCs w:val="24"/>
          <w:rtl w:val="0"/>
        </w:rPr>
        <w:t xml:space="preserve"> Członek Rady Nadzorczej, PKO Bank Polski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Janusz Mieloszyk, </w:t>
      </w:r>
      <w:r w:rsidDel="00000000" w:rsidR="00000000" w:rsidRPr="00000000">
        <w:rPr>
          <w:sz w:val="24"/>
          <w:szCs w:val="24"/>
          <w:rtl w:val="0"/>
        </w:rPr>
        <w:t xml:space="preserve">Wiceprezes Zarządu, Nest Bank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Piechota,</w:t>
      </w:r>
      <w:r w:rsidDel="00000000" w:rsidR="00000000" w:rsidRPr="00000000">
        <w:rPr>
          <w:sz w:val="24"/>
          <w:szCs w:val="24"/>
          <w:rtl w:val="0"/>
        </w:rPr>
        <w:t xml:space="preserve"> Wiceprezes Zarządu, Bank Pocztowy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Grzegorz Rabsztyn,</w:t>
      </w:r>
      <w:r w:rsidDel="00000000" w:rsidR="00000000" w:rsidRPr="00000000">
        <w:rPr>
          <w:sz w:val="24"/>
          <w:szCs w:val="24"/>
          <w:rtl w:val="0"/>
        </w:rPr>
        <w:t xml:space="preserve"> Dyrektor Biura, Europejski Bank Inwestycyjny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Lucyna Stańczak-Wuczyńska,</w:t>
      </w:r>
      <w:r w:rsidDel="00000000" w:rsidR="00000000" w:rsidRPr="00000000">
        <w:rPr>
          <w:sz w:val="24"/>
          <w:szCs w:val="24"/>
          <w:rtl w:val="0"/>
        </w:rPr>
        <w:t xml:space="preserve"> Przewodnicząca Rady Nadzorczej, BNP Paribas.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Agata Strzelecka</w:t>
      </w:r>
      <w:r w:rsidDel="00000000" w:rsidR="00000000" w:rsidRPr="00000000">
        <w:rPr>
          <w:sz w:val="24"/>
          <w:szCs w:val="24"/>
          <w:rtl w:val="0"/>
        </w:rPr>
        <w:t xml:space="preserve">, Dyrektor Zarządzająca Obszarem Transformacji, VeloBank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Łukasz Tarnawa,</w:t>
      </w:r>
      <w:r w:rsidDel="00000000" w:rsidR="00000000" w:rsidRPr="00000000">
        <w:rPr>
          <w:sz w:val="24"/>
          <w:szCs w:val="24"/>
          <w:rtl w:val="0"/>
        </w:rPr>
        <w:t xml:space="preserve"> Główny Ekonomista Banku, BOŚ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Mateusz Walewski, </w:t>
      </w:r>
      <w:r w:rsidDel="00000000" w:rsidR="00000000" w:rsidRPr="00000000">
        <w:rPr>
          <w:sz w:val="24"/>
          <w:szCs w:val="24"/>
          <w:rtl w:val="0"/>
        </w:rPr>
        <w:t xml:space="preserve">Główny Ekonomista, Bank Gospodarstwa Krajowego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 hab. Małgorzata Zaleska,</w:t>
      </w:r>
      <w:r w:rsidDel="00000000" w:rsidR="00000000" w:rsidRPr="00000000">
        <w:rPr>
          <w:sz w:val="24"/>
          <w:szCs w:val="24"/>
          <w:rtl w:val="0"/>
        </w:rPr>
        <w:t xml:space="preserve"> Dyrektor Instytutu Bankowości, Szkoła Główna Handlowa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rejestracji i uczestnictwa w wydarzeniu!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mc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