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Nowe otwarcie: Prezydium i Rada Programowa Insurance Forum kreuje strategiczne kierunki rozwoju branży 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 dniach 9 i 10 lipca 2025 r. odbyły się dwa kluczowe spotkania wyznaczające kierunki dla jesiennej agendy </w:t>
      </w:r>
      <w:r w:rsidDel="00000000" w:rsidR="00000000" w:rsidRPr="00000000">
        <w:rPr>
          <w:b w:val="1"/>
          <w:sz w:val="26"/>
          <w:szCs w:val="26"/>
          <w:rtl w:val="0"/>
        </w:rPr>
        <w:t xml:space="preserve">30. Banking &amp; Insurance Forum</w:t>
      </w:r>
      <w:r w:rsidDel="00000000" w:rsidR="00000000" w:rsidRPr="00000000">
        <w:rPr>
          <w:sz w:val="26"/>
          <w:szCs w:val="26"/>
          <w:rtl w:val="0"/>
        </w:rPr>
        <w:t xml:space="preserve">, które odbędzie się w dniach 22–23 października w Warszawie. </w:t>
      </w:r>
      <w:r w:rsidDel="00000000" w:rsidR="00000000" w:rsidRPr="00000000">
        <w:rPr>
          <w:sz w:val="26"/>
          <w:szCs w:val="26"/>
          <w:rtl w:val="0"/>
        </w:rPr>
        <w:t xml:space="preserve">Oba wydarzenia poprowadził </w:t>
      </w:r>
      <w:r w:rsidDel="00000000" w:rsidR="00000000" w:rsidRPr="00000000">
        <w:rPr>
          <w:b w:val="1"/>
          <w:sz w:val="26"/>
          <w:szCs w:val="26"/>
          <w:rtl w:val="0"/>
        </w:rPr>
        <w:t xml:space="preserve">Ryszard Bociong</w:t>
      </w:r>
      <w:r w:rsidDel="00000000" w:rsidR="00000000" w:rsidRPr="00000000">
        <w:rPr>
          <w:sz w:val="26"/>
          <w:szCs w:val="26"/>
          <w:rtl w:val="0"/>
        </w:rPr>
        <w:t xml:space="preserve"> - Przewodniczący Rady Programowej Insurance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Prezydium Insurance Forum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zgromadziło czołowych przedstawicieli branży i instytucji ubezpieczeniowych, by wspólnie wskazać priorytety dla najbliższych miesięcy. Dzień później, podczas posiedzenia </w:t>
      </w:r>
      <w:r w:rsidDel="00000000" w:rsidR="00000000" w:rsidRPr="00000000">
        <w:rPr>
          <w:b w:val="1"/>
          <w:sz w:val="26"/>
          <w:szCs w:val="26"/>
          <w:rtl w:val="0"/>
        </w:rPr>
        <w:t xml:space="preserve">Rady Programowej</w:t>
      </w:r>
      <w:r w:rsidDel="00000000" w:rsidR="00000000" w:rsidRPr="00000000">
        <w:rPr>
          <w:b w:val="1"/>
          <w:sz w:val="26"/>
          <w:szCs w:val="26"/>
          <w:rtl w:val="0"/>
        </w:rPr>
        <w:t xml:space="preserve"> Insurance Forum</w:t>
      </w:r>
      <w:r w:rsidDel="00000000" w:rsidR="00000000" w:rsidRPr="00000000">
        <w:rPr>
          <w:sz w:val="26"/>
          <w:szCs w:val="26"/>
          <w:rtl w:val="0"/>
        </w:rPr>
        <w:t xml:space="preserve">, dyskutowano nad filarami jesiennej edycji Forum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Spotkanie Prezydium pozwoliło zidentyfikować kluczowe dylematy stojące dziś przed sektorem: od wyzwań współpracy bankowo-ubezpieczeniowej, przez przyszłość modeli operacyjnych, po kwestie regulacyjne, społeczne i klimatyczne. W szczególności podkreślano potrzebę nowego spojrzenia na relację banków i ubezpieczycieli – nie tylko przez pryzmat powiązań kapitałowych, ale także jako rynkowego partnerstwa, bazującego na podziale ryzyka i efektywności operacyjnej. W tym kontekście kluczowym zagadnieniem okazała się koncepcja </w:t>
      </w:r>
      <w:r w:rsidDel="00000000" w:rsidR="00000000" w:rsidRPr="00000000">
        <w:rPr>
          <w:b w:val="1"/>
          <w:sz w:val="26"/>
          <w:szCs w:val="26"/>
          <w:rtl w:val="0"/>
        </w:rPr>
        <w:t xml:space="preserve">„Bancassurance redesigned”</w:t>
      </w:r>
      <w:r w:rsidDel="00000000" w:rsidR="00000000" w:rsidRPr="00000000">
        <w:rPr>
          <w:sz w:val="26"/>
          <w:szCs w:val="26"/>
          <w:rtl w:val="0"/>
        </w:rPr>
        <w:t xml:space="preserve"> – nowego, zaktualizowanego podejścia do współpracy pomiędzy sektorem bankowym a ubezpieczeniowym, uwzględniającego zmieniające się potrzeby klientów, cyfrowe kanały dystrybucji oraz nowe modele ryzyka.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Dyskusje w ramach Rady Programowej potwierdziły zasadność kierunków zaproponowanych przez Prezydium, rozszerzając je o głębszą refleksję nad </w:t>
      </w:r>
      <w:r w:rsidDel="00000000" w:rsidR="00000000" w:rsidRPr="00000000">
        <w:rPr>
          <w:b w:val="1"/>
          <w:sz w:val="26"/>
          <w:szCs w:val="26"/>
          <w:rtl w:val="0"/>
        </w:rPr>
        <w:t xml:space="preserve">modelem operacyjnym przyszłości</w:t>
      </w:r>
      <w:r w:rsidDel="00000000" w:rsidR="00000000" w:rsidRPr="00000000">
        <w:rPr>
          <w:sz w:val="26"/>
          <w:szCs w:val="26"/>
          <w:rtl w:val="0"/>
        </w:rPr>
        <w:t xml:space="preserve">. Eksperci wskazali, że o skuteczności ubezpieczycieli w coraz bardziej złożonym otoczeniu decyduje dziś zdolność do transformacji – nie tylko technologicznej, ale i kompetencyjnej. Podczas dyskusji szczegółowo omówiono rolę sztucznej inteligencji w sektorze ubezpieczeń, zwracając uwagę </w:t>
      </w:r>
      <w:r w:rsidDel="00000000" w:rsidR="00000000" w:rsidRPr="00000000">
        <w:rPr>
          <w:sz w:val="26"/>
          <w:szCs w:val="26"/>
          <w:rtl w:val="0"/>
        </w:rPr>
        <w:t xml:space="preserve">na jej potencjał, ograniczenia oraz blaski i cienie wdrożeń </w:t>
      </w:r>
      <w:r w:rsidDel="00000000" w:rsidR="00000000" w:rsidRPr="00000000">
        <w:rPr>
          <w:sz w:val="26"/>
          <w:szCs w:val="26"/>
          <w:rtl w:val="0"/>
        </w:rPr>
        <w:t xml:space="preserve">– od wymiernych usprawnień po złożone wyzwania technologiczne i organizacyjne, z którymi mierzą się zakłady. Dyskutowano o tym, dlaczego polski sektor ubezpieczeniowy nie rozwija się w tempie odpowiadającym dynamice PKB, wskazując na niewykorzystany potencjał danych, nowych kanałów dystrybucji (w tym affinity) oraz doświadczeń europejskich rynków.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Znaczące miejsce w agendzie zajęła także tematyka </w:t>
      </w:r>
      <w:r w:rsidDel="00000000" w:rsidR="00000000" w:rsidRPr="00000000">
        <w:rPr>
          <w:b w:val="1"/>
          <w:sz w:val="26"/>
          <w:szCs w:val="26"/>
          <w:rtl w:val="0"/>
        </w:rPr>
        <w:t xml:space="preserve">współpracy publiczno-prywatnej w ochronie życia i zdrowia</w:t>
      </w:r>
      <w:r w:rsidDel="00000000" w:rsidR="00000000" w:rsidRPr="00000000">
        <w:rPr>
          <w:sz w:val="26"/>
          <w:szCs w:val="26"/>
          <w:rtl w:val="0"/>
        </w:rPr>
        <w:t xml:space="preserve">. Zwrócono uwagę na konieczność uproszczenia produktów, myślenia językiem klienta oraz budowy oferty, która realnie odpowiada na zmieniające się potrzeby społeczne – w tym rosnące ryzyko długowieczności bez zabezpieczenia zdrowotnego. Podjęto także dyskusję na temat polityki podatkowej i roli komercyjnych składek zdrowotnych w kontekście funkcjonowania systemu publicznego. Eksperci zgodzili się, że </w:t>
      </w:r>
      <w:r w:rsidDel="00000000" w:rsidR="00000000" w:rsidRPr="00000000">
        <w:rPr>
          <w:b w:val="1"/>
          <w:sz w:val="26"/>
          <w:szCs w:val="26"/>
          <w:rtl w:val="0"/>
        </w:rPr>
        <w:t xml:space="preserve">klient musi znaleźć się w centrum myślenia o przyszłości sektora</w:t>
      </w:r>
      <w:r w:rsidDel="00000000" w:rsidR="00000000" w:rsidRPr="00000000">
        <w:rPr>
          <w:sz w:val="26"/>
          <w:szCs w:val="26"/>
          <w:rtl w:val="0"/>
        </w:rPr>
        <w:t xml:space="preserve">. Różnorodność pokoleniowa – od Silver Generation po Gen Z – wymaga personalizacji, elastyczności i prostoty.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Nie zabrakło zagadnień związanych z </w:t>
      </w:r>
      <w:r w:rsidDel="00000000" w:rsidR="00000000" w:rsidRPr="00000000">
        <w:rPr>
          <w:b w:val="1"/>
          <w:sz w:val="26"/>
          <w:szCs w:val="26"/>
          <w:rtl w:val="0"/>
        </w:rPr>
        <w:t xml:space="preserve">ryzykiem klimatycznym i katastrofami naturalnymi</w:t>
      </w:r>
      <w:r w:rsidDel="00000000" w:rsidR="00000000" w:rsidRPr="00000000">
        <w:rPr>
          <w:sz w:val="26"/>
          <w:szCs w:val="26"/>
          <w:rtl w:val="0"/>
        </w:rPr>
        <w:t xml:space="preserve">, które wymagają dziś nowego podziału odpowiedzialności pomiędzy sektorem prywatnym, bankami a państwem. Omawiano potrzebę prewencji zamiast reakcji oraz możliwości wdrożenia hybrydowych modeli ochrony – również w kontekście zagrożeń rolniczych i terrorystycznych.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Wnioski płynące z tych dwudniowych obrad staną się inspiracją do wyodrębnionych paneli w październikowej agendzie.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Zgodnie z ustaleniami Prezydium i Rady Programowej, 30. Banking &amp; Insurance Forum stanie się nie tylko miejscem prezentacji bieżących trendów, lecz przede wszystkim forum rzeczowego dialogu o przyszłości sektora – jego odpowiedzialności, elastyczności i roli w społeczeństwie ery transformacji.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</w:t>
      </w:r>
      <w:r w:rsidDel="00000000" w:rsidR="00000000" w:rsidRPr="00000000">
        <w:rPr>
          <w:sz w:val="26"/>
          <w:szCs w:val="26"/>
          <w:rtl w:val="0"/>
        </w:rPr>
        <w:t xml:space="preserve"> posiedzeniu Rady Programowej pojawili się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m.in</w:t>
        </w:r>
      </w:hyperlink>
      <w:r w:rsidDel="00000000" w:rsidR="00000000" w:rsidRPr="00000000">
        <w:rPr>
          <w:sz w:val="26"/>
          <w:szCs w:val="26"/>
          <w:rtl w:val="0"/>
        </w:rPr>
        <w:t xml:space="preserve">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Aleksandra Friedel, Prezeska Unilink Polska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Artur Grześkowiak, CEO Marsh Poland and Marsh McLennan Group in Poland Co-CEO the region of Central and Eastern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Roger Hodgkiss, Prezes Zarządu, Generali Polska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Jacek Koronkiewicz, Członek Zarządu, Nationale-Nederlanden</w:t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Piotr Matysiak, Członek Zarządu, ERGO Hestia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Piotr Ruszowski, Członek Zarządu, Allianz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Sławomir Wasielewski, Członek Zarządu, Zakład Ubezpieczeń Społecznych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Łukasz Wilkowicz, Redaktor, Dziennik Gazeta Prawna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Katarzyna Wojdyła, Członek Zarządu, LINK4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Michał Ziemiak, Rzecznik Finansowy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www.mmcpolska.pl.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